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61C4" w14:textId="381C7B93" w:rsidR="00074E1E" w:rsidRPr="002329D9" w:rsidRDefault="006B32D8" w:rsidP="00BB5D2D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bookmarkStart w:id="1" w:name="_GoBack"/>
      <w:bookmarkEnd w:id="1"/>
      <w:r w:rsidRPr="002329D9">
        <w:rPr>
          <w:rFonts w:ascii="GHEA Grapalat" w:hAnsi="GHEA Grapalat" w:cs="GHEA Grapalat"/>
          <w:b/>
        </w:rPr>
        <w:t>202</w:t>
      </w:r>
      <w:r w:rsidR="00CE0E6D" w:rsidRPr="002329D9">
        <w:rPr>
          <w:rFonts w:ascii="GHEA Grapalat" w:hAnsi="GHEA Grapalat" w:cs="GHEA Grapalat"/>
          <w:b/>
        </w:rPr>
        <w:t>1</w:t>
      </w:r>
      <w:r w:rsidRPr="002329D9">
        <w:rPr>
          <w:rFonts w:ascii="GHEA Grapalat" w:hAnsi="GHEA Grapalat" w:cs="GHEA Grapalat"/>
          <w:b/>
        </w:rPr>
        <w:t xml:space="preserve"> թվականի </w:t>
      </w:r>
      <w:r w:rsidR="00901957" w:rsidRPr="00BC4C27">
        <w:rPr>
          <w:rFonts w:ascii="GHEA Grapalat" w:hAnsi="GHEA Grapalat" w:cs="GHEA Grapalat"/>
          <w:b/>
        </w:rPr>
        <w:t>հունվար-</w:t>
      </w:r>
      <w:r w:rsidR="00901957">
        <w:rPr>
          <w:rFonts w:ascii="GHEA Grapalat" w:hAnsi="GHEA Grapalat" w:cs="GHEA Grapalat"/>
          <w:b/>
        </w:rPr>
        <w:t>հուլ</w:t>
      </w:r>
      <w:r w:rsidR="00901957" w:rsidRPr="00BC4C27">
        <w:rPr>
          <w:rFonts w:ascii="GHEA Grapalat" w:hAnsi="GHEA Grapalat" w:cs="GHEA Grapalat"/>
          <w:b/>
        </w:rPr>
        <w:t xml:space="preserve">իս ամիսներին </w:t>
      </w:r>
      <w:r w:rsidR="00BB5D2D" w:rsidRPr="002329D9">
        <w:rPr>
          <w:rFonts w:ascii="GHEA Grapalat" w:hAnsi="GHEA Grapalat" w:cs="GHEA Grapalat"/>
          <w:b/>
        </w:rPr>
        <w:t xml:space="preserve">ՀՀ պետական բյուջեի </w:t>
      </w:r>
    </w:p>
    <w:p w14:paraId="48E007FF" w14:textId="673A967C" w:rsidR="00BB5D2D" w:rsidRPr="002329D9" w:rsidRDefault="00BB5D2D" w:rsidP="00BB5D2D">
      <w:pPr>
        <w:spacing w:line="360" w:lineRule="auto"/>
        <w:jc w:val="center"/>
        <w:rPr>
          <w:rFonts w:ascii="GHEA Grapalat" w:hAnsi="GHEA Grapalat" w:cs="Sylfaen"/>
          <w:b/>
        </w:rPr>
      </w:pPr>
      <w:r w:rsidRPr="002329D9">
        <w:rPr>
          <w:rFonts w:ascii="GHEA Grapalat" w:hAnsi="GHEA Grapalat" w:cs="GHEA Grapalat"/>
          <w:b/>
        </w:rPr>
        <w:t>կատարման ամփոփ բնութագիրը</w:t>
      </w:r>
    </w:p>
    <w:p w14:paraId="2D985ACC" w14:textId="77777777" w:rsidR="00BB5D2D" w:rsidRPr="002329D9" w:rsidRDefault="00BB5D2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14:paraId="5BD54AF7" w14:textId="5E207860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  <w:lang w:val="ru-RU"/>
        </w:rPr>
        <w:t>202</w:t>
      </w:r>
      <w:r w:rsidRPr="00523CF6">
        <w:rPr>
          <w:rFonts w:ascii="GHEA Grapalat" w:hAnsi="GHEA Grapalat" w:cs="GHEA Grapalat"/>
          <w:color w:val="000000"/>
        </w:rPr>
        <w:t>1</w:t>
      </w:r>
      <w:r w:rsidRPr="00523CF6">
        <w:rPr>
          <w:rFonts w:ascii="GHEA Grapalat" w:hAnsi="GHEA Grapalat" w:cs="GHEA Grapalat"/>
          <w:color w:val="000000"/>
          <w:lang w:val="ru-RU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 xml:space="preserve">թվականի </w:t>
      </w:r>
      <w:r w:rsidRPr="00523CF6">
        <w:rPr>
          <w:rFonts w:ascii="GHEA Grapalat" w:hAnsi="GHEA Grapalat"/>
          <w:color w:val="000000"/>
        </w:rPr>
        <w:t>հունվար</w:t>
      </w:r>
      <w:r w:rsidRPr="00E110EB">
        <w:rPr>
          <w:rFonts w:ascii="GHEA Grapalat" w:hAnsi="GHEA Grapalat" w:cs="GHEA Grapalat"/>
          <w:color w:val="000000"/>
        </w:rPr>
        <w:t>-հուլիս ամիսներին</w:t>
      </w:r>
      <w:r w:rsidRPr="00523CF6">
        <w:rPr>
          <w:rFonts w:ascii="GHEA Grapalat" w:hAnsi="GHEA Grapalat" w:cs="GHEA Grapalat"/>
          <w:color w:val="000000"/>
        </w:rPr>
        <w:t xml:space="preserve"> ՀՀ պետական բյուջեի եկամուտները կազմել են շուրջ 920.2 մլրդ դրամ, ծախսերը` </w:t>
      </w:r>
      <w:r w:rsidRPr="00E110EB">
        <w:rPr>
          <w:rFonts w:ascii="GHEA Grapalat" w:hAnsi="GHEA Grapalat" w:cs="GHEA Grapalat"/>
          <w:color w:val="000000"/>
        </w:rPr>
        <w:t>1051.6</w:t>
      </w:r>
      <w:r w:rsidRPr="00523CF6">
        <w:rPr>
          <w:rFonts w:ascii="GHEA Grapalat" w:hAnsi="GHEA Grapalat" w:cs="GHEA Grapalat"/>
          <w:color w:val="000000"/>
        </w:rPr>
        <w:t xml:space="preserve"> մլրդ դրամ, պակասուրդը՝ 131.5 մլրդ դրամ: Բյուջեի եկամուտների, ծախսերի և պակասուրդի կատարողականներն իննամսյա ճշտված ծրագրային ցուցանիշների համեմատ կազմել են համապատասխանաբար 81%, </w:t>
      </w:r>
      <w:r w:rsidRPr="00E110EB">
        <w:rPr>
          <w:rFonts w:ascii="GHEA Grapalat" w:hAnsi="GHEA Grapalat" w:cs="GHEA Grapalat"/>
          <w:color w:val="000000"/>
        </w:rPr>
        <w:t>71.3%</w:t>
      </w:r>
      <w:r w:rsidRPr="00523CF6">
        <w:rPr>
          <w:rFonts w:ascii="GHEA Grapalat" w:hAnsi="GHEA Grapalat" w:cs="GHEA Grapalat"/>
          <w:color w:val="000000"/>
        </w:rPr>
        <w:t xml:space="preserve"> և 38.8%: Եկամուտների, ծախսերի և պակասուրդի տարեկան ճշտված ծրագրով սահմանված ցուցանիշները կատարվել են համապատասխանաբար 57.3%-ով, </w:t>
      </w:r>
      <w:r w:rsidRPr="00E110EB">
        <w:rPr>
          <w:rFonts w:ascii="GHEA Grapalat" w:hAnsi="GHEA Grapalat" w:cs="GHEA Grapalat"/>
          <w:color w:val="000000"/>
        </w:rPr>
        <w:t>54.2%-ով</w:t>
      </w:r>
      <w:r w:rsidRPr="00523CF6">
        <w:rPr>
          <w:rFonts w:ascii="GHEA Grapalat" w:hAnsi="GHEA Grapalat" w:cs="GHEA Grapalat"/>
          <w:color w:val="000000"/>
        </w:rPr>
        <w:t xml:space="preserve"> և 39.1%-ով: 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 «Հայաստանի Հանրապետության 2021 թվականի պետական բյուջեի մասին» ՀՀ օրենքի 9-րդ հոդվածի 2</w:t>
      </w:r>
      <w:r w:rsidRPr="00523CF6">
        <w:rPr>
          <w:rFonts w:ascii="GHEA Grapalat" w:hAnsi="GHEA Grapalat" w:cs="GHEA Grapalat"/>
          <w:color w:val="000000"/>
        </w:rPr>
        <w:noBreakHyphen/>
        <w:t>րդ կետի և «Հայաստանի Հանրապետության 2021 թվականի պետական բյուջեի կատարումն ապահովող միջոցառումների մասին» ՀՀ կառավարության որոշման 1-ին կետի 11-րդ ենթակետի 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 և վերջիններիս արդյունքում ձևավորված եկամուտները:</w:t>
      </w:r>
    </w:p>
    <w:p w14:paraId="20A9CB30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CE4A1AB" w14:textId="77777777" w:rsidR="00901957" w:rsidRPr="00523CF6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523CF6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14:paraId="5A1ADD8F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>2020 թվականի հունվար-հուլիս ամիսների համեմատ պետական բյուջեի եկամուտներն աճել են 10.4%</w:t>
      </w:r>
      <w:r w:rsidRPr="00523CF6">
        <w:rPr>
          <w:rFonts w:ascii="GHEA Grapalat" w:hAnsi="GHEA Grapalat" w:cs="GHEA Grapalat"/>
          <w:color w:val="000000"/>
        </w:rPr>
        <w:noBreakHyphen/>
        <w:t>ով կամ 86.8 մլրդ դրամով, որը հիմնականում պայմանավորված է հարկային եկամուտների աճով:</w:t>
      </w:r>
    </w:p>
    <w:p w14:paraId="53B298E1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>Պետական բյուջեի եկամուտների 94.8%-ը ձևավորվել է հարկային եկամուտների և պետական տուրքերի, 0.5%-ը` պաշտոնական դրամաշնորհների, 4.7%-ը` այլ եկամուտների հաշվին:</w:t>
      </w:r>
    </w:p>
    <w:p w14:paraId="059FD917" w14:textId="483B13F3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2021 թվականի </w:t>
      </w:r>
      <w:r w:rsidRPr="00523CF6">
        <w:rPr>
          <w:rFonts w:ascii="GHEA Grapalat" w:hAnsi="GHEA Grapalat"/>
          <w:color w:val="000000"/>
          <w:lang w:val="hy-AM"/>
        </w:rPr>
        <w:t>հունվար-հուլիս ամիսներին</w:t>
      </w:r>
      <w:r w:rsidRPr="00523CF6">
        <w:rPr>
          <w:rFonts w:ascii="GHEA Grapalat" w:hAnsi="GHEA Grapalat" w:cs="GHEA Grapalat"/>
          <w:color w:val="000000"/>
          <w:lang w:val="hy-AM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ՀՀ պետական բյուջե են մուտքագրվել շուրջ 872.5</w:t>
      </w:r>
      <w:r w:rsidRPr="00523CF6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 xml:space="preserve">մլրդ դրամ հարկային եկամուտներ և պետական տուրքեր, որոնք կազմել են իննամսյա ծրագրային ցուցանիշի 81%-ը: 2020 թվականի նույն ժամանակահատվածի </w:t>
      </w:r>
      <w:r w:rsidRPr="00523CF6">
        <w:rPr>
          <w:rFonts w:ascii="GHEA Grapalat" w:hAnsi="GHEA Grapalat" w:cs="GHEA Grapalat"/>
          <w:color w:val="000000"/>
        </w:rPr>
        <w:lastRenderedPageBreak/>
        <w:t>համեմատ հարկային եկամուտներն ու պետական տուրքերն աճել են 10.5%</w:t>
      </w:r>
      <w:r w:rsidRPr="00523CF6">
        <w:rPr>
          <w:rFonts w:ascii="GHEA Grapalat" w:hAnsi="GHEA Grapalat" w:cs="GHEA Grapalat"/>
          <w:color w:val="000000"/>
        </w:rPr>
        <w:noBreakHyphen/>
        <w:t>ով կամ 82.7</w:t>
      </w:r>
      <w:r w:rsidR="00E84525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մլրդ դրամով, որը հիմնականում պայմանավորված է ավելացված արժեքի հարկի, մաքսատուրքի, սոցիալական վճարի, այլ հարկերի, ինչպես նաև շահութահարկի գծով մուտքերի աճով</w:t>
      </w:r>
      <w:r w:rsidR="00E84525">
        <w:rPr>
          <w:rFonts w:ascii="GHEA Grapalat" w:hAnsi="GHEA Grapalat" w:cs="GHEA Grapalat"/>
          <w:color w:val="000000"/>
        </w:rPr>
        <w:t>:</w:t>
      </w:r>
    </w:p>
    <w:p w14:paraId="605809AA" w14:textId="3DA705E5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>Հաշվետու ժամանակահատվածի</w:t>
      </w:r>
      <w:r w:rsidRPr="00523CF6">
        <w:rPr>
          <w:rFonts w:ascii="GHEA Grapalat" w:hAnsi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հարկային եկամուտների և պետական տուրքերի 32.6%</w:t>
      </w:r>
      <w:r w:rsidRPr="00523CF6">
        <w:rPr>
          <w:rFonts w:ascii="GHEA Grapalat" w:hAnsi="GHEA Grapalat" w:cs="GHEA Grapalat"/>
          <w:color w:val="000000"/>
        </w:rPr>
        <w:noBreakHyphen/>
        <w:t>ն ապահովվել է ավելացված արժեքի հարկի հաշվին: Այն կազմել է 284.2 մլրդ դրամ, որից 172.3 մլրդ դրամը ստացվել է ՀՀ ներմուծվող ապրանքների, 111.9 մլրդ դրամը` ՀՀ</w:t>
      </w:r>
      <w:r w:rsidRPr="00523CF6">
        <w:rPr>
          <w:rFonts w:ascii="GHEA Grapalat" w:hAnsi="GHEA Grapalat" w:cs="GHEA Grapalat"/>
          <w:color w:val="000000"/>
        </w:rPr>
        <w:noBreakHyphen/>
        <w:t>ում արտադրվող ապրանքների և ծառայությունների գծով: Նշված 172.3 մլրդ դրամ գումարից 71.2 մլրդ դրամը գանձվել է Եվրասիական տնտեսական միության անդամ պետություններից ներմուծվող ապրանքների համար: Նախորդ տարվա նույն ժամանակահատվածի համեմատ ավելացված արժեքի հարկի մուտքերն աճել են 11.9%-ով կամ 30.3 մլրդ դրամով: Աճը պայմանավորված է ինչպես ՀՀ ներմուծվող ապրանքներից, այնպես էլ ՀՀ</w:t>
      </w:r>
      <w:r w:rsidRPr="00523CF6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 մուտքերի աճով: Մասնավորապես՝ 14.8% (22.2 մլրդ դրամ) աճ է գրանցվել ներմուծման գծով, այդ թվում՝ 21.3% (12.5 մլրդ դրամ) աճ՝ Եվրասիական տնտեսական միության անդամ պետություններից ներմուծվող ապրանքների</w:t>
      </w:r>
      <w:r w:rsidR="000427C5">
        <w:rPr>
          <w:rFonts w:ascii="GHEA Grapalat" w:hAnsi="GHEA Grapalat" w:cs="GHEA Grapalat"/>
          <w:color w:val="000000"/>
        </w:rPr>
        <w:t>ց</w:t>
      </w:r>
      <w:r w:rsidRPr="00523CF6">
        <w:rPr>
          <w:rFonts w:ascii="GHEA Grapalat" w:hAnsi="GHEA Grapalat" w:cs="GHEA Grapalat"/>
          <w:color w:val="000000"/>
        </w:rPr>
        <w:t>: 7.9%</w:t>
      </w:r>
      <w:r w:rsidR="000427C5">
        <w:rPr>
          <w:rFonts w:ascii="GHEA Grapalat" w:hAnsi="GHEA Grapalat" w:cs="GHEA Grapalat"/>
          <w:color w:val="000000"/>
        </w:rPr>
        <w:t>-ով (</w:t>
      </w:r>
      <w:r w:rsidRPr="00523CF6">
        <w:rPr>
          <w:rFonts w:ascii="GHEA Grapalat" w:hAnsi="GHEA Grapalat" w:cs="GHEA Grapalat"/>
          <w:color w:val="000000"/>
        </w:rPr>
        <w:t>8.2 մլրդ դրամ</w:t>
      </w:r>
      <w:r w:rsidR="000427C5">
        <w:rPr>
          <w:rFonts w:ascii="GHEA Grapalat" w:hAnsi="GHEA Grapalat" w:cs="GHEA Grapalat"/>
          <w:color w:val="000000"/>
        </w:rPr>
        <w:t>ով</w:t>
      </w:r>
      <w:r w:rsidRPr="00523CF6">
        <w:rPr>
          <w:rFonts w:ascii="GHEA Grapalat" w:hAnsi="GHEA Grapalat" w:cs="GHEA Grapalat"/>
          <w:color w:val="000000"/>
        </w:rPr>
        <w:t>) աճել են ՀՀ</w:t>
      </w:r>
      <w:r w:rsidRPr="00523CF6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 ավելացված արժեքի հարկի գծով մուտքերը:</w:t>
      </w:r>
    </w:p>
    <w:p w14:paraId="2C77B572" w14:textId="1B000E1D" w:rsidR="00901957" w:rsidRPr="00523CF6" w:rsidRDefault="000427C5" w:rsidP="0090195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 xml:space="preserve">2021 </w:t>
      </w:r>
      <w:r w:rsidRPr="00523CF6">
        <w:rPr>
          <w:rFonts w:ascii="GHEA Grapalat" w:hAnsi="GHEA Grapalat" w:cs="GHEA Grapalat"/>
          <w:color w:val="000000"/>
        </w:rPr>
        <w:t xml:space="preserve">թվականի </w:t>
      </w:r>
      <w:r w:rsidRPr="00523CF6">
        <w:rPr>
          <w:rFonts w:ascii="GHEA Grapalat" w:hAnsi="GHEA Grapalat"/>
          <w:color w:val="000000"/>
          <w:lang w:val="hy-AM"/>
        </w:rPr>
        <w:t>հունվար-հուլիս ամիսներին</w:t>
      </w:r>
      <w:r>
        <w:rPr>
          <w:rFonts w:ascii="GHEA Grapalat" w:hAnsi="GHEA Grapalat" w:cs="GHEA Grapalat"/>
          <w:color w:val="000000"/>
        </w:rPr>
        <w:t xml:space="preserve"> պետական բյուջե մուտքագրված</w:t>
      </w:r>
      <w:r w:rsidR="00901957" w:rsidRPr="00523CF6">
        <w:rPr>
          <w:rFonts w:ascii="GHEA Grapalat" w:hAnsi="GHEA Grapalat" w:cs="GHEA Grapalat"/>
          <w:color w:val="000000"/>
        </w:rPr>
        <w:t xml:space="preserve"> հարկային եկամուտների ու պետական տուրքերի 6.2%-ն ապահովվել է ակցիզային հարկի հաշվին` կազմելով շուրջ 54.1 մլրդ դրամ: Մասնավորապես` հանրապետությունում արտադրվող ենթաակցիզային ապրանքների հարկումից ստացվել է 26.9 մլրդ դրամ, ներմուծվող ենթաակցիզային ապրանքների հարկումից՝ 27.2 մլրդ դրամ: Նախորդ տարվա նույն ժամանակահատվածի համեմատ ակցիզային հարկի մուտքերը նվազել են 13.5%-ով կամ 8.5</w:t>
      </w:r>
      <w:r>
        <w:rPr>
          <w:rFonts w:ascii="Courier New" w:hAnsi="Courier New" w:cs="Courier New"/>
          <w:color w:val="000000"/>
        </w:rPr>
        <w:t> </w:t>
      </w:r>
      <w:r w:rsidR="00901957" w:rsidRPr="00523CF6">
        <w:rPr>
          <w:rFonts w:ascii="GHEA Grapalat" w:hAnsi="GHEA Grapalat" w:cs="GHEA Grapalat"/>
          <w:color w:val="000000"/>
        </w:rPr>
        <w:t>մլրդ դրամով՝ հիմնականում պայմանավորված հանրապետությունում արտադրվող ենթաակցիզային ապրանքների գծով մուտքերի 20.1% (6.8 մլրդ դրամ) նվազմամբ: Նախորդ տարվա նույն ժամանակահատվածի համեմատ ներմուծվող ենթաակցիզային ապրանքների գծով մուտքերը ևս նվազել են՝ 5.8%</w:t>
      </w:r>
      <w:r w:rsidR="00901957" w:rsidRPr="00523CF6">
        <w:rPr>
          <w:rFonts w:ascii="GHEA Grapalat" w:hAnsi="GHEA Grapalat" w:cs="GHEA Grapalat"/>
          <w:color w:val="000000"/>
        </w:rPr>
        <w:noBreakHyphen/>
        <w:t>ով կամ 1.7 մլրդ դրամով:</w:t>
      </w:r>
    </w:p>
    <w:p w14:paraId="0778A578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2021 թվականի </w:t>
      </w:r>
      <w:r w:rsidRPr="00523CF6">
        <w:rPr>
          <w:rFonts w:ascii="GHEA Grapalat" w:hAnsi="GHEA Grapalat"/>
          <w:color w:val="000000"/>
          <w:lang w:val="hy-AM"/>
        </w:rPr>
        <w:t>հունվար-հուլիս ամիսներին</w:t>
      </w:r>
      <w:r w:rsidRPr="00523CF6">
        <w:rPr>
          <w:rFonts w:ascii="GHEA Grapalat" w:hAnsi="GHEA Grapalat" w:cs="GHEA Grapalat"/>
          <w:color w:val="000000"/>
          <w:lang w:val="hy-AM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 xml:space="preserve">պետական բյուջեի հարկային եկամուտների ու պետական տուրքերի 13%-ն ապահովվել է շահութահարկի հաշվին` </w:t>
      </w:r>
      <w:r w:rsidRPr="00523CF6">
        <w:rPr>
          <w:rFonts w:ascii="GHEA Grapalat" w:hAnsi="GHEA Grapalat" w:cs="GHEA Grapalat"/>
          <w:color w:val="000000"/>
        </w:rPr>
        <w:lastRenderedPageBreak/>
        <w:t>կազմելով 113.3 մլրդ դրամ և 10.6%-ով կամ 10.9 մլրդ դրամով գերազանցելով նախորդ տարվա նույն ժամանակահատվածի ցուցանիշը:</w:t>
      </w:r>
    </w:p>
    <w:p w14:paraId="3A7091E9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Պետական բյուջեի հարկային եկամուտների ու պետական տուրքերի 5.7%-ն ապահովվել է մաքսատուրքի հաշվին` կազմելով շուրջ 49.8 մլրդ դրամ: 2020 թվականի </w:t>
      </w:r>
      <w:r w:rsidRPr="00523CF6">
        <w:rPr>
          <w:rFonts w:ascii="GHEA Grapalat" w:hAnsi="GHEA Grapalat"/>
          <w:color w:val="000000"/>
          <w:lang w:val="hy-AM"/>
        </w:rPr>
        <w:t>հունվար-հուլիս ամիսների</w:t>
      </w:r>
      <w:r w:rsidRPr="00523CF6">
        <w:rPr>
          <w:rFonts w:ascii="GHEA Grapalat" w:hAnsi="GHEA Grapalat" w:cs="GHEA Grapalat"/>
          <w:color w:val="000000"/>
        </w:rPr>
        <w:t xml:space="preserve"> համեմատ մաքսատուրքի մուտքերն աճել են 40.8%-ով կամ 14.4</w:t>
      </w:r>
      <w:r w:rsidRPr="00523CF6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մլրդ դրամով:</w:t>
      </w:r>
    </w:p>
    <w:p w14:paraId="0B9A5CA8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2021 թվականի </w:t>
      </w:r>
      <w:r w:rsidRPr="00523CF6">
        <w:rPr>
          <w:rFonts w:ascii="GHEA Grapalat" w:hAnsi="GHEA Grapalat"/>
          <w:color w:val="000000"/>
          <w:lang w:val="hy-AM"/>
        </w:rPr>
        <w:t>հունվար-հուլիս ամիսներին</w:t>
      </w:r>
      <w:r w:rsidRPr="00523CF6">
        <w:rPr>
          <w:rFonts w:ascii="GHEA Grapalat" w:hAnsi="GHEA Grapalat" w:cs="GHEA Grapalat"/>
          <w:color w:val="000000"/>
          <w:lang w:val="hy-AM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ՀՀ պետական բյուջե է մուտքագրվել ավելի քան</w:t>
      </w:r>
      <w:r w:rsidRPr="00523CF6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247.8 մլրդ դրամ եկամտային հարկ՝ ապահովելով հարկային եկամուտների և պետական տուրքերի 28.4%</w:t>
      </w:r>
      <w:r w:rsidRPr="00523CF6">
        <w:rPr>
          <w:rFonts w:ascii="GHEA Grapalat" w:hAnsi="GHEA Grapalat" w:cs="GHEA Grapalat"/>
          <w:color w:val="000000"/>
        </w:rPr>
        <w:noBreakHyphen/>
        <w:t>ը: Նախորդ տարվա նույն ժամանակահատվածի</w:t>
      </w:r>
      <w:r w:rsidRPr="00523CF6">
        <w:rPr>
          <w:rFonts w:ascii="GHEA Grapalat" w:hAnsi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համեմատ եկամտային հարկի մուտքերն աճել են 2.5%-ով կամ 6 մլրդ դրամով:</w:t>
      </w:r>
    </w:p>
    <w:p w14:paraId="3BE157AC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>Շուրջ 21.5 մլրդ դրամ են կազմել շրջանառության հարկից ստացված մուտքերը՝ ապահովելով պետական բյուջեի հարկային եկամուտների և պետական տուրքերի 2.5%</w:t>
      </w:r>
      <w:r w:rsidRPr="00523CF6">
        <w:rPr>
          <w:rFonts w:ascii="GHEA Grapalat" w:hAnsi="GHEA Grapalat" w:cs="GHEA Grapalat"/>
          <w:color w:val="000000"/>
        </w:rPr>
        <w:noBreakHyphen/>
        <w:t>ը: Նախորդ տարվա նույն ժամանակահատվածի համեմատ շրջանառության հարկի մուտքերն աճել են 13%-ով կամ 2.5 մլրդ դրամով:</w:t>
      </w:r>
    </w:p>
    <w:p w14:paraId="4EED35A1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>Հաշվետու ժամանակահատվածում կուտակային կենսաթոշակային բաղադրիչի մասնակիցների կողմից պետական բյուջե է փոխանցվել 24.3 մլրդ դրամ սոցիալական վճար` ապահովելով հարկային եկամուտների և պետական տուրքերի 2.8%-ը և 94.9%-ով կամ ավելի քան 11.8 մլրդ դրամով գերազանցելով նախորդ տարվա նույն ժամանակահատվածի ցուցանիշը: Աճը հիմնականում պայմանավորված է «Կուտակային կենսաթոշակների մասին» ՀՀ օրենքում կատարված փոփոխություններով, որոնց համաձայն 2021 թվականի հունվարի 1-ից սոցիալական վճարի անհատի մասնաբաժնում՝ հաշվարկված աշխատավարձի նկատմամբ, պետության մասնակցությունը նվազել է մեկ տոկոսային կետով՝ կազմելով 6.5%, իսկ աշխատողի մասնակցությունը նույնքան ավելացել է՝ կազմելով 3.5%: Բացի այդ, բարձրացվել է անձի ամսական համախառն եկամտի առավելագույն չափը՝ նախկին 500 հազար դրամի փոխարեն սահմանվելով 1,020 հազար դրամ՝ նվազագույն աշխատավարձի 15-ապատիկը, իսկ տարեկան համախառն եկամուտը՝ 12,240 հազար դրամ կամ նվազագույն աշխատավարձի 180-ապատիկը:</w:t>
      </w:r>
    </w:p>
    <w:p w14:paraId="7D2F3AA6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2021 թվականի </w:t>
      </w:r>
      <w:r w:rsidRPr="00523CF6">
        <w:rPr>
          <w:rFonts w:ascii="GHEA Grapalat" w:hAnsi="GHEA Grapalat"/>
          <w:color w:val="000000"/>
          <w:lang w:val="hy-AM"/>
        </w:rPr>
        <w:t>հունվար-հուլիս ամիսներին</w:t>
      </w:r>
      <w:r w:rsidRPr="00523CF6">
        <w:rPr>
          <w:rFonts w:ascii="GHEA Grapalat" w:hAnsi="GHEA Grapalat" w:cs="GHEA Grapalat"/>
          <w:color w:val="000000"/>
          <w:lang w:val="hy-AM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բնապահպանական հարկի և բնօգտագործման վճարների գծով եկամուտները կազմել են 35.6 մլրդ դրամ՝ ապահովելով պետական բյուջեի հարկային եկամուտների և պետական տուրքերի 4.1%</w:t>
      </w:r>
      <w:r w:rsidRPr="00523CF6">
        <w:rPr>
          <w:rFonts w:ascii="GHEA Grapalat" w:hAnsi="GHEA Grapalat" w:cs="GHEA Grapalat"/>
          <w:color w:val="000000"/>
        </w:rPr>
        <w:noBreakHyphen/>
        <w:t xml:space="preserve">ը: Նախորդ </w:t>
      </w:r>
      <w:r w:rsidRPr="00523CF6">
        <w:rPr>
          <w:rFonts w:ascii="GHEA Grapalat" w:hAnsi="GHEA Grapalat" w:cs="GHEA Grapalat"/>
          <w:color w:val="000000"/>
        </w:rPr>
        <w:lastRenderedPageBreak/>
        <w:t>տարվա նույն ժամանակահատվածի համեմատ նշված մուտքերն աճել են 16.2%-ով կամ շուրջ 5 մլրդ դրամով՝ 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որոնք կազմել են 30.2 մլրդ դրամ՝ 22.3%-ով (5.5 մլրդ դրամով) գերազանցելով նախորդ տարվա նույն ժամանակահատվածի փաստացի ցուցանիշը: Միևնույն ժամանակ, ՀՀ ներմուծվող շրջակա միջավայրին վնաս պատճառող ապրանքների համար մուտքերի գծով արձանագրվել է անկում՝ 35.5%-ով (854.7 մլն դրամով):</w:t>
      </w:r>
    </w:p>
    <w:p w14:paraId="17E9F85B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A61C7">
        <w:rPr>
          <w:rFonts w:ascii="GHEA Grapalat" w:hAnsi="GHEA Grapalat" w:cs="GHEA Grapalat"/>
          <w:color w:val="000000"/>
        </w:rPr>
        <w:t>Հաշվետու ժամանակահատվածում պետական բյուջեի հարկերի և տուրքերի 3%-ը</w:t>
      </w:r>
      <w:r w:rsidRPr="00523CF6">
        <w:rPr>
          <w:rFonts w:ascii="GHEA Grapalat" w:hAnsi="GHEA Grapalat" w:cs="GHEA Grapalat"/>
          <w:color w:val="000000"/>
        </w:rPr>
        <w:t xml:space="preserve"> ձևավորվել է այլ հարկերի հաշվին՝ կազմելով 25.8 մլրդ դրամ: Մասնավորապես` 16.2</w:t>
      </w:r>
      <w:r w:rsidRPr="00523CF6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4.9 մլրդ դրամ՝ ռադիոհաճախականության օգտագործման պարտադիր վճարները, 2 մլրդ դրամ՝ ճանապարհային հարկը, շուրջ 1.4 մլրդ դրամ` հարկային օրենսդրության խախտման համար սահմանված տուգանքները, 660.7 մլն դրամ՝ ԵՏՄ անդամ չհանդիսացող պետություններից ՀՀ տարածք ներմուծվող ապրանքների համար ՀՀ մաքսային մարմինների կողմից գանձվող միասնական մաքսային վճարը, 634.7</w:t>
      </w:r>
      <w:r w:rsidRPr="00523CF6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մլն դրամ՝ հանրային ծառայությունների կարգավորման պարտադիր վճարները: Նախորդ</w:t>
      </w:r>
      <w:r w:rsidRPr="00523CF6">
        <w:rPr>
          <w:rFonts w:ascii="GHEA Grapalat" w:hAnsi="GHEA Grapalat" w:cs="GHEA Grapalat"/>
        </w:rPr>
        <w:t xml:space="preserve"> տարվա </w:t>
      </w:r>
      <w:r w:rsidRPr="00523CF6">
        <w:rPr>
          <w:rFonts w:ascii="GHEA Grapalat" w:hAnsi="GHEA Grapalat" w:cs="GHEA Grapalat"/>
          <w:color w:val="000000"/>
        </w:rPr>
        <w:t>նույն ժամանակահատվածի</w:t>
      </w:r>
      <w:r w:rsidRPr="00523CF6">
        <w:rPr>
          <w:rFonts w:ascii="GHEA Grapalat" w:hAnsi="GHEA Grapalat" w:cs="GHEA Grapalat"/>
        </w:rPr>
        <w:t xml:space="preserve"> համեմատ այլ հարկերի փաստացի ցուցանիշն աճել է 81.5</w:t>
      </w:r>
      <w:r w:rsidRPr="00523CF6">
        <w:rPr>
          <w:rFonts w:ascii="GHEA Grapalat" w:hAnsi="GHEA Grapalat" w:cs="GHEA Grapalat"/>
          <w:color w:val="000000"/>
        </w:rPr>
        <w:t xml:space="preserve">%-ով </w:t>
      </w:r>
      <w:r w:rsidRPr="00523CF6">
        <w:rPr>
          <w:rFonts w:ascii="GHEA Grapalat" w:hAnsi="GHEA Grapalat" w:cs="GHEA Grapalat"/>
        </w:rPr>
        <w:t xml:space="preserve">կամ 11.6 մլրդ </w:t>
      </w:r>
      <w:r w:rsidRPr="00523CF6">
        <w:rPr>
          <w:rFonts w:ascii="GHEA Grapalat" w:hAnsi="GHEA Grapalat" w:cs="GHEA Grapalat"/>
          <w:color w:val="000000"/>
        </w:rPr>
        <w:t>դրամով: Աճն արձանագրվել է հիմնականում դրոշմանիշային վճարների գծով՝ պայմանավորված 2021 թվականի հունվարի 1-ից «Հայաստանի Հանրապետության պաշտպանության ժամանակ զինծառայողների կյանքին կամ առողջությանը պատճառված վնասների հատուցման մասին» ՀՀ օրենքում կատարված փոփոխությունների համաձայն դրոշմանիշային վճարների դրույքաչափերի բարձրացմամբ:</w:t>
      </w:r>
    </w:p>
    <w:p w14:paraId="05E96CE4" w14:textId="5E033D1B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>Հաշվետու ժամանակահատվածում հարկերի անցումային գերավճարից մարված հարկային պարտավորությունների գումարը կազմել</w:t>
      </w:r>
      <w:r w:rsidRPr="00523CF6">
        <w:rPr>
          <w:rFonts w:ascii="GHEA Grapalat" w:hAnsi="GHEA Grapalat" w:cs="GHEA Grapalat"/>
          <w:color w:val="000000"/>
          <w:lang w:val="ru-RU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է</w:t>
      </w:r>
      <w:r w:rsidRPr="00523CF6">
        <w:rPr>
          <w:rFonts w:ascii="GHEA Grapalat" w:hAnsi="GHEA Grapalat" w:cs="GHEA Grapalat"/>
          <w:color w:val="000000"/>
          <w:lang w:val="ru-RU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4.1</w:t>
      </w:r>
      <w:r w:rsidRPr="00523CF6">
        <w:rPr>
          <w:rFonts w:ascii="GHEA Grapalat" w:hAnsi="GHEA Grapalat" w:cs="GHEA Grapalat"/>
          <w:color w:val="000000"/>
          <w:lang w:val="ru-RU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մլրդ</w:t>
      </w:r>
      <w:r w:rsidRPr="00523CF6">
        <w:rPr>
          <w:rFonts w:ascii="GHEA Grapalat" w:hAnsi="GHEA Grapalat" w:cs="GHEA Grapalat"/>
          <w:color w:val="000000"/>
          <w:lang w:val="ru-RU"/>
        </w:rPr>
        <w:t xml:space="preserve"> </w:t>
      </w:r>
      <w:r w:rsidR="002A61C7">
        <w:rPr>
          <w:rFonts w:ascii="GHEA Grapalat" w:hAnsi="GHEA Grapalat" w:cs="GHEA Grapalat"/>
          <w:color w:val="000000"/>
        </w:rPr>
        <w:t>դրամ` նախորդ տարվա 222.5</w:t>
      </w:r>
      <w:r w:rsidR="002A61C7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մլն դրամի դիմաց:</w:t>
      </w:r>
    </w:p>
    <w:p w14:paraId="62FAFB72" w14:textId="7D58EC43" w:rsidR="00A322C1" w:rsidRDefault="00901957" w:rsidP="00A322C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523CF6">
        <w:rPr>
          <w:rFonts w:ascii="GHEA Grapalat" w:hAnsi="GHEA Grapalat" w:cs="GHEA Grapalat"/>
          <w:color w:val="000000"/>
        </w:rPr>
        <w:t>2021 թվականի հունվար-հուլիս ամիսներին պետական բյուջե են մուտքագրվել շուրջ</w:t>
      </w:r>
      <w:r w:rsidRPr="00523CF6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20.1 մլրդ դրամ պետական տուրքեր` կազմելով իննամսյա ծրագրի 62.5%-ը:</w:t>
      </w:r>
      <w:r w:rsidR="00F84F7D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 xml:space="preserve">Մուտքերի </w:t>
      </w:r>
      <w:r w:rsidRPr="00523CF6">
        <w:rPr>
          <w:rFonts w:ascii="GHEA Grapalat" w:hAnsi="GHEA Grapalat" w:cs="GHEA Grapalat"/>
          <w:color w:val="000000"/>
        </w:rPr>
        <w:lastRenderedPageBreak/>
        <w:t>հիմնական մասը ստացվել է օրենքով սահմանված այլ ծառայությունների և գործողությունների, լիցենզավորման ենթակա գործունեություն իրականացնելու նպատակով լիցենզիաներ, արտոնագրեր (թույլտվություններ) տալու, պետական գրանցման և հյուպատոսական ծառայությունների կամ գործողությունների համար, որոնք կազմել են համապատասխանաբար 7.2 մլրդ դրամ, 5.3 մլրդ դրամ, 2.8 մլրդ դրամ և 1.9 մլրդ դրամ կամ իննամսյա ճշտված ծրագրային ցուցանիշների համապատասխանաբար 51.8%-ը, 62.8%-ը, 62.7%-ը և 135.6%</w:t>
      </w:r>
      <w:r w:rsidRPr="00523CF6">
        <w:rPr>
          <w:rFonts w:ascii="GHEA Grapalat" w:hAnsi="GHEA Grapalat" w:cs="GHEA Grapalat"/>
          <w:color w:val="000000"/>
        </w:rPr>
        <w:noBreakHyphen/>
        <w:t>ը: Նախորդ տարվա հունվար-հուլիս ամիսների համեմատ պետական տուրքի գծով մուտքերն աճել են 14.5%</w:t>
      </w:r>
      <w:r w:rsidRPr="00523CF6">
        <w:rPr>
          <w:rFonts w:ascii="GHEA Grapalat" w:hAnsi="GHEA Grapalat" w:cs="GHEA Grapalat"/>
          <w:color w:val="000000"/>
        </w:rPr>
        <w:noBreakHyphen/>
        <w:t>ով կամ ավելի քան 2.5 մլրդ դրամով: Աճը հիմնականում ձևավորվել է օրենքով սահմանված այլ ծառայությունների և գործողությունների, հյուպատոսական ծառայությունների կամ գործողությունների և ֆիզիկական անձանց տրվող իրավաբանական նշանակություն</w:t>
      </w:r>
      <w:r w:rsidR="00F84F7D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ունեցող փաստաթղթերի, որոշակի ծառայությունների կամ գործողությունների համար գանձվող տուրքերի համապատասխանաբար 17.8% (1.1 մլրդ դրամ), 115.5% (996.5 մլն դրամ) և 73.1% (519.1 մլն դրամ)</w:t>
      </w:r>
      <w:r w:rsidR="00F84F7D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աճի և լիցենզավորման ենթակա գործունեություն իրականացնելու նպատակով լիցենզիաներ, արտոնագրեր (թույլտվություններ) տալու համար գանձվող տուրքերի 11.4% (689.6 մլն դրամ) նվազման արդյունքում: Վերջինս հիմնականում պայմանավորված է վիճակախաղերի, շահումներով խաղերի ու մետաղադրամով և (կամ) թղթադրամով շահագործվող ավտոմատների միջոցով սննդի առևտրի և խաղերի բնագավառում լիցենզիաներ տալու համար գանձվող տուրքերի նվազմամբ, որոնք կազմել են շուրջ 1.1 մլրդ դրամ՝ 48.5%-ով (1 մլրդ դրամով) զիջելով նախորդ տարվա նույն ժամանակահատվածի փաստացի ցուցանիշը: Նախորդ տարվա հունվար-հուլիս ամիսների համեմատ զգալի աճ է արձանագրվել նաև պետական գրանցման և դատարան տրվող հայցադիմումների, դիմումների, դատարանի դատական ակտերի դեմ վերաքննիչ ու վճռաբեկ բողոքների, ինչպես նաև դատարանի կողմից տրվող փաստաթղթերի պատճեններ (կրկնօրինակներ) տալու համար գանձվող տուրքերի գծով, որոնք հ</w:t>
      </w:r>
      <w:r w:rsidR="00B02352">
        <w:rPr>
          <w:rFonts w:ascii="GHEA Grapalat" w:hAnsi="GHEA Grapalat" w:cs="GHEA Grapalat"/>
          <w:color w:val="000000"/>
        </w:rPr>
        <w:t>ամապատասխանաբար 13.8%</w:t>
      </w:r>
      <w:r w:rsidR="00B02352">
        <w:rPr>
          <w:rFonts w:ascii="GHEA Grapalat" w:hAnsi="GHEA Grapalat" w:cs="GHEA Grapalat"/>
          <w:color w:val="000000"/>
        </w:rPr>
        <w:noBreakHyphen/>
        <w:t>ով (343.1</w:t>
      </w:r>
      <w:r w:rsidR="00B02352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մլն դրամով) և 23.7%-ով (254.7 մլն դրամով) գերազանցել են նախորդ տարվա նույն ժամանակահատվածի ցուցանիշները:</w:t>
      </w:r>
    </w:p>
    <w:p w14:paraId="62AB43C4" w14:textId="503AB7B4" w:rsidR="00901957" w:rsidRPr="00F0464B" w:rsidRDefault="00901957" w:rsidP="0090195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color w:val="000000"/>
        </w:rPr>
        <w:t xml:space="preserve">2021 թվականի </w:t>
      </w:r>
      <w:r w:rsidRPr="00B412DE">
        <w:rPr>
          <w:rFonts w:ascii="GHEA Grapalat" w:hAnsi="GHEA Grapalat" w:cs="GHEA Grapalat"/>
          <w:lang w:val="hy-AM"/>
        </w:rPr>
        <w:t>հունվար-հուլիս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 </w:t>
      </w:r>
      <w:r>
        <w:rPr>
          <w:rFonts w:ascii="GHEA Grapalat" w:hAnsi="GHEA Grapalat" w:cs="GHEA Grapalat"/>
          <w:color w:val="000000"/>
          <w:lang w:val="hy-AM"/>
        </w:rPr>
        <w:t xml:space="preserve">ընթացքում </w:t>
      </w:r>
      <w:r>
        <w:rPr>
          <w:rFonts w:ascii="GHEA Grapalat" w:hAnsi="GHEA Grapalat" w:cs="GHEA Grapalat"/>
          <w:color w:val="000000"/>
        </w:rPr>
        <w:t xml:space="preserve">ստացվել են շուրջ </w:t>
      </w:r>
      <w:r w:rsidR="00B02352">
        <w:rPr>
          <w:rFonts w:ascii="GHEA Grapalat" w:hAnsi="GHEA Grapalat" w:cs="GHEA Grapalat"/>
          <w:color w:val="000000"/>
        </w:rPr>
        <w:t>4.</w:t>
      </w:r>
      <w:r>
        <w:rPr>
          <w:rFonts w:ascii="GHEA Grapalat" w:hAnsi="GHEA Grapalat" w:cs="GHEA Grapalat"/>
          <w:color w:val="000000"/>
        </w:rPr>
        <w:t xml:space="preserve">5 մլրդ դրամ պաշտոնական դրամաշնորհներ՝ կազմելով </w:t>
      </w:r>
      <w:r w:rsidRPr="00B412DE">
        <w:rPr>
          <w:rFonts w:ascii="GHEA Grapalat" w:hAnsi="GHEA Grapalat" w:cs="GHEA Grapalat"/>
          <w:lang w:val="hy-AM"/>
        </w:rPr>
        <w:t>իննամսյա ծրագրով նախատեսված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</w:rPr>
        <w:t xml:space="preserve">մուտքերի </w:t>
      </w:r>
      <w:r w:rsidR="00DD460C">
        <w:rPr>
          <w:rFonts w:ascii="GHEA Grapalat" w:hAnsi="GHEA Grapalat" w:cs="GHEA Grapalat"/>
        </w:rPr>
        <w:t>22.3</w:t>
      </w:r>
      <w:r>
        <w:rPr>
          <w:rFonts w:ascii="GHEA Grapalat" w:hAnsi="GHEA Grapalat" w:cs="GHEA Grapalat"/>
          <w:color w:val="000000"/>
        </w:rPr>
        <w:t>%-ը:</w:t>
      </w:r>
      <w:r>
        <w:rPr>
          <w:rFonts w:ascii="GHEA Grapalat" w:hAnsi="GHEA Grapalat" w:cs="GHEA Grapalat"/>
        </w:rPr>
        <w:t xml:space="preserve"> Միջոցները տրամադրվել են նպատակային ծրագրերի շրջանակներում, և </w:t>
      </w:r>
      <w:r>
        <w:rPr>
          <w:rFonts w:ascii="GHEA Grapalat" w:hAnsi="GHEA Grapalat" w:cs="GHEA Grapalat"/>
        </w:rPr>
        <w:lastRenderedPageBreak/>
        <w:t xml:space="preserve">վերջիններիս կատարման աստիճանով պայմանավորված՝ կազմել են ծրագրված մուտքերի </w:t>
      </w:r>
      <w:r w:rsidR="00DD460C">
        <w:rPr>
          <w:rFonts w:ascii="GHEA Grapalat" w:hAnsi="GHEA Grapalat" w:cs="GHEA Grapalat"/>
        </w:rPr>
        <w:t>27.5</w:t>
      </w:r>
      <w:r>
        <w:rPr>
          <w:rFonts w:ascii="GHEA Grapalat" w:hAnsi="GHEA Grapalat" w:cs="GHEA Grapalat"/>
        </w:rPr>
        <w:t>%-ը: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Չեն</w:t>
      </w:r>
      <w:r>
        <w:rPr>
          <w:rFonts w:ascii="GHEA Grapalat" w:hAnsi="GHEA Grapalat" w:cs="GHEA Grapalat"/>
        </w:rPr>
        <w:t xml:space="preserve"> ստացվել </w:t>
      </w:r>
      <w:r w:rsidR="00DD460C">
        <w:rPr>
          <w:rFonts w:ascii="GHEA Grapalat" w:hAnsi="GHEA Grapalat" w:cs="GHEA Grapalat"/>
        </w:rPr>
        <w:t xml:space="preserve">դեռևս առաջին եռամսյակում նախատեսված՝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Հայաստանում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կորոնավիրուսային վարակի (COVID-19) կանխարգելման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նպատակով Հայաստանի կառավարությանը </w:t>
      </w:r>
      <w:r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Եվրամիության կողմից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բյուջետային աջակցության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համաձայնագրով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նախատեսված </w:t>
      </w:r>
      <w:r>
        <w:rPr>
          <w:rFonts w:ascii="GHEA Grapalat" w:hAnsi="GHEA Grapalat" w:cs="GHEA Grapalat"/>
          <w:lang w:val="hy-AM"/>
        </w:rPr>
        <w:t xml:space="preserve">3.8 մլրդ դրամի </w:t>
      </w:r>
      <w:r>
        <w:rPr>
          <w:rFonts w:ascii="GHEA Grapalat" w:hAnsi="GHEA Grapalat" w:cs="GHEA Grapalat"/>
        </w:rPr>
        <w:t>(6 մլն եվրո) միջոցները:</w:t>
      </w:r>
      <w:r>
        <w:rPr>
          <w:rFonts w:ascii="GHEA Grapalat" w:hAnsi="GHEA Grapalat" w:cs="Calibri"/>
          <w:sz w:val="22"/>
          <w:szCs w:val="22"/>
        </w:rPr>
        <w:t xml:space="preserve"> </w:t>
      </w:r>
      <w:r>
        <w:rPr>
          <w:rFonts w:ascii="GHEA Grapalat" w:hAnsi="GHEA Grapalat" w:cs="GHEA Grapalat"/>
        </w:rPr>
        <w:t>Նշված համաձայնագրով նախատեսված 30</w:t>
      </w:r>
      <w:r w:rsidRPr="00F0464B">
        <w:rPr>
          <w:rFonts w:ascii="GHEA Grapalat" w:hAnsi="GHEA Grapalat" w:cs="GHEA Grapalat"/>
        </w:rPr>
        <w:t> </w:t>
      </w:r>
      <w:r>
        <w:rPr>
          <w:rFonts w:ascii="GHEA Grapalat" w:hAnsi="GHEA Grapalat" w:cs="GHEA Grapalat"/>
        </w:rPr>
        <w:t xml:space="preserve">մլն եվրոյից 24 մլն եվրոն հատկացվել էր 2020 թվականին, իսկ 6 մլն եվրոն նախատեսվում է հատկացնել 2021 թվականին: </w:t>
      </w:r>
      <w:r w:rsidRPr="00F0464B">
        <w:rPr>
          <w:rFonts w:ascii="GHEA Grapalat" w:hAnsi="GHEA Grapalat" w:cs="GHEA Grapalat"/>
        </w:rPr>
        <w:t xml:space="preserve">Հաշվետու ժամանակահատվածում պետական բյուջե մուտքագրված պաշտոնական դրամաշնորհները </w:t>
      </w:r>
      <w:r>
        <w:rPr>
          <w:rFonts w:ascii="GHEA Grapalat" w:hAnsi="GHEA Grapalat" w:cs="GHEA Grapalat"/>
        </w:rPr>
        <w:t>27.3</w:t>
      </w:r>
      <w:r w:rsidRPr="00F0464B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963.2</w:t>
      </w:r>
      <w:r w:rsidRPr="00F0464B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ն</w:t>
      </w:r>
      <w:r w:rsidRPr="00F0464B">
        <w:rPr>
          <w:rFonts w:ascii="GHEA Grapalat" w:hAnsi="GHEA Grapalat" w:cs="GHEA Grapalat"/>
        </w:rPr>
        <w:t xml:space="preserve"> դրամով գերազանցել են նախորդ տարվա նույն ժամանակահատվածի ցուցանիշը:</w:t>
      </w:r>
    </w:p>
    <w:p w14:paraId="5F539343" w14:textId="77777777" w:rsidR="00901957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de-AT"/>
        </w:rPr>
      </w:pPr>
      <w:r w:rsidRPr="008129B5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</w:t>
      </w:r>
      <w:r>
        <w:rPr>
          <w:rFonts w:ascii="GHEA Grapalat" w:hAnsi="GHEA Grapalat" w:cs="GHEA Grapalat"/>
          <w:color w:val="000000"/>
          <w:lang w:val="hy-AM"/>
        </w:rPr>
        <w:t xml:space="preserve">ի այլ եկամուտները կազմել են </w:t>
      </w:r>
      <w:r>
        <w:rPr>
          <w:rFonts w:ascii="GHEA Grapalat" w:hAnsi="GHEA Grapalat" w:cs="GHEA Grapalat"/>
          <w:color w:val="000000"/>
        </w:rPr>
        <w:t>43.2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դրամ՝ </w:t>
      </w:r>
      <w:r>
        <w:rPr>
          <w:rFonts w:ascii="GHEA Grapalat" w:hAnsi="GHEA Grapalat" w:cs="GHEA Grapalat"/>
          <w:color w:val="000000"/>
        </w:rPr>
        <w:t>12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</w:t>
      </w:r>
      <w:r>
        <w:rPr>
          <w:rFonts w:ascii="GHEA Grapalat" w:hAnsi="GHEA Grapalat" w:cs="GHEA Grapalat"/>
          <w:color w:val="000000"/>
          <w:lang w:val="hy-AM"/>
        </w:rPr>
        <w:t>(</w:t>
      </w:r>
      <w:r>
        <w:rPr>
          <w:rFonts w:ascii="GHEA Grapalat" w:hAnsi="GHEA Grapalat" w:cs="GHEA Grapalat"/>
          <w:color w:val="000000"/>
        </w:rPr>
        <w:t>4.6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մլրդ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դրամով)</w:t>
      </w:r>
      <w:r>
        <w:rPr>
          <w:rFonts w:ascii="GHEA Grapalat" w:hAnsi="GHEA Grapalat" w:cs="GHEA Grapalat"/>
          <w:color w:val="000000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գերազանցելով </w:t>
      </w:r>
      <w:r w:rsidRPr="006F3DE0">
        <w:rPr>
          <w:rFonts w:ascii="GHEA Grapalat" w:hAnsi="GHEA Grapalat" w:cs="GHEA Grapalat"/>
          <w:lang w:val="hy-AM"/>
        </w:rPr>
        <w:t>ի</w:t>
      </w:r>
      <w:r w:rsidRPr="0075085C">
        <w:rPr>
          <w:rFonts w:ascii="GHEA Grapalat" w:hAnsi="GHEA Grapalat" w:cs="GHEA Grapalat"/>
          <w:lang w:val="hy-AM"/>
        </w:rPr>
        <w:t>ն</w:t>
      </w:r>
      <w:r w:rsidRPr="006F3DE0">
        <w:rPr>
          <w:rFonts w:ascii="GHEA Grapalat" w:hAnsi="GHEA Grapalat" w:cs="GHEA Grapalat"/>
          <w:lang w:val="hy-AM"/>
        </w:rPr>
        <w:t>ն</w:t>
      </w:r>
      <w:r w:rsidRPr="001B1A1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ամսվ</w:t>
      </w:r>
      <w:r w:rsidRPr="006F3DE0">
        <w:rPr>
          <w:rFonts w:ascii="GHEA Grapalat" w:hAnsi="GHEA Grapalat" w:cs="GHEA Grapalat"/>
          <w:lang w:val="hy-AM"/>
        </w:rPr>
        <w:t xml:space="preserve">ա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ծրագրված մուտքերը և </w:t>
      </w:r>
      <w:r>
        <w:rPr>
          <w:rFonts w:ascii="GHEA Grapalat" w:hAnsi="GHEA Grapalat" w:cs="GHEA Grapalat"/>
          <w:color w:val="000000"/>
        </w:rPr>
        <w:t>7.8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3.1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մլրդ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դրամով)՝ նախորդ տարվա նույն ժամանակահատվածի ցուցանիշը:</w:t>
      </w:r>
      <w:r w:rsidRPr="0005668F">
        <w:rPr>
          <w:rFonts w:ascii="GHEA Grapalat" w:hAnsi="GHEA Grapalat" w:cs="GHEA Grapalat"/>
          <w:color w:val="000000"/>
          <w:lang w:val="hy-AM"/>
        </w:rPr>
        <w:t xml:space="preserve"> Մուտքերի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ծրագրի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գերազանցումը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, </w:t>
      </w:r>
      <w:r>
        <w:rPr>
          <w:rFonts w:ascii="GHEA Grapalat" w:hAnsi="GHEA Grapalat" w:cs="GHEA Grapalat"/>
          <w:color w:val="000000"/>
        </w:rPr>
        <w:t>ինչպես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նաև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նախորդ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տարվա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համեմատ</w:t>
      </w:r>
      <w:r w:rsidRPr="0005668F">
        <w:rPr>
          <w:rFonts w:ascii="GHEA Grapalat" w:hAnsi="GHEA Grapalat" w:cs="GHEA Grapalat"/>
          <w:color w:val="000000"/>
          <w:lang w:val="hy-AM"/>
        </w:rPr>
        <w:t xml:space="preserve"> աճը հիմնականում պայմանավորված է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բանկերում և այլ ֆինանսավարկային հաստատություններում բյուջեի ժամանակավոր ազատ միջոցների </w:t>
      </w:r>
      <w:r>
        <w:rPr>
          <w:rFonts w:ascii="GHEA Grapalat" w:hAnsi="GHEA Grapalat" w:cs="GHEA Grapalat"/>
          <w:color w:val="000000"/>
        </w:rPr>
        <w:t>օգտագործումից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 ստացվող տոկոսավճարներ</w:t>
      </w:r>
      <w:r>
        <w:rPr>
          <w:rFonts w:ascii="GHEA Grapalat" w:hAnsi="GHEA Grapalat" w:cs="GHEA Grapalat"/>
          <w:color w:val="000000"/>
          <w:lang w:val="hy-AM"/>
        </w:rPr>
        <w:t>ով</w:t>
      </w:r>
      <w:r w:rsidRPr="007A3E29">
        <w:rPr>
          <w:rFonts w:ascii="GHEA Grapalat" w:hAnsi="GHEA Grapalat" w:cs="GHEA Grapalat"/>
          <w:color w:val="000000"/>
          <w:lang w:val="de-AT"/>
        </w:rPr>
        <w:t>:</w:t>
      </w:r>
    </w:p>
    <w:p w14:paraId="2445621C" w14:textId="77777777" w:rsidR="00901957" w:rsidRDefault="00901957" w:rsidP="00901957">
      <w:pPr>
        <w:spacing w:line="360" w:lineRule="auto"/>
        <w:ind w:firstLine="567"/>
        <w:jc w:val="both"/>
        <w:rPr>
          <w:rFonts w:ascii="GHEA Grapalat" w:hAnsi="GHEA Grapalat" w:cs="Calibri"/>
          <w:lang w:val="hy-AM"/>
        </w:rPr>
      </w:pPr>
      <w:r w:rsidRPr="000D703A">
        <w:rPr>
          <w:rFonts w:ascii="GHEA Grapalat" w:hAnsi="GHEA Grapalat" w:cs="GHEA Grapalat"/>
          <w:color w:val="000000"/>
          <w:lang w:val="de-AT"/>
        </w:rPr>
        <w:t xml:space="preserve">2021 </w:t>
      </w:r>
      <w:r w:rsidRPr="000D703A">
        <w:rPr>
          <w:rFonts w:ascii="GHEA Grapalat" w:hAnsi="GHEA Grapalat" w:cs="GHEA Grapalat"/>
          <w:color w:val="000000"/>
          <w:lang w:val="hy-AM"/>
        </w:rPr>
        <w:t>թվականին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կադաստրի կոմիտեի նախորդ տարվա ծախսերի նկատմամբ եկամուտների գերազանցումից մուտքեր չեն </w:t>
      </w:r>
      <w:r w:rsidRPr="000D703A">
        <w:rPr>
          <w:rFonts w:ascii="GHEA Grapalat" w:hAnsi="GHEA Grapalat" w:cs="GHEA Grapalat"/>
          <w:color w:val="000000"/>
          <w:lang w:val="hy-AM"/>
        </w:rPr>
        <w:t>ստացվ</w:t>
      </w:r>
      <w:r w:rsidRPr="00D9286E">
        <w:rPr>
          <w:rFonts w:ascii="GHEA Grapalat" w:hAnsi="GHEA Grapalat" w:cs="GHEA Grapalat"/>
          <w:color w:val="000000"/>
          <w:lang w:val="hy-AM"/>
        </w:rPr>
        <w:t>ել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 w:rsidRPr="00D9286E">
        <w:rPr>
          <w:rFonts w:ascii="GHEA Grapalat" w:hAnsi="GHEA Grapalat" w:cs="GHEA Grapalat"/>
          <w:color w:val="000000"/>
          <w:lang w:val="hy-AM"/>
        </w:rPr>
        <w:t>համապատասխան</w:t>
      </w:r>
      <w:r w:rsidRPr="00D9286E"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արտաբյուջետային հաշիվը փակելու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հետ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կապված</w:t>
      </w:r>
      <w:r w:rsidRPr="000D703A">
        <w:rPr>
          <w:rFonts w:ascii="GHEA Grapalat" w:hAnsi="GHEA Grapalat" w:cs="Calibri"/>
          <w:lang w:val="de-AT"/>
        </w:rPr>
        <w:t xml:space="preserve">: </w:t>
      </w:r>
      <w:r w:rsidRPr="000D703A">
        <w:rPr>
          <w:rFonts w:ascii="GHEA Grapalat" w:hAnsi="GHEA Grapalat" w:cs="Calibri"/>
          <w:lang w:val="hy-AM"/>
        </w:rPr>
        <w:t>Արդյունքում</w:t>
      </w:r>
      <w:r>
        <w:rPr>
          <w:rFonts w:ascii="GHEA Grapalat" w:hAnsi="GHEA Grapalat" w:cs="Calibri"/>
          <w:lang w:val="hy-AM"/>
        </w:rPr>
        <w:t xml:space="preserve"> 2020 թվականից ՀՀ կադ</w:t>
      </w:r>
      <w:r w:rsidRPr="00A95FE3">
        <w:rPr>
          <w:rFonts w:ascii="GHEA Grapalat" w:hAnsi="GHEA Grapalat" w:cs="Calibri"/>
          <w:lang w:val="hy-AM"/>
        </w:rPr>
        <w:t>ա</w:t>
      </w:r>
      <w:r>
        <w:rPr>
          <w:rFonts w:ascii="GHEA Grapalat" w:hAnsi="GHEA Grapalat" w:cs="Calibri"/>
          <w:lang w:val="hy-AM"/>
        </w:rPr>
        <w:t xml:space="preserve">ստրի </w:t>
      </w:r>
      <w:r>
        <w:rPr>
          <w:rFonts w:ascii="GHEA Grapalat" w:hAnsi="GHEA Grapalat" w:cs="GHEA Grapalat"/>
          <w:color w:val="000000"/>
          <w:lang w:val="hy-AM"/>
        </w:rPr>
        <w:t>կոմիտեի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 w:rsidRPr="000D703A">
        <w:rPr>
          <w:rFonts w:ascii="GHEA Grapalat" w:hAnsi="GHEA Grapalat" w:cs="GHEA Grapalat"/>
          <w:color w:val="000000"/>
          <w:lang w:val="hy-AM"/>
        </w:rPr>
        <w:t>կողմից</w:t>
      </w:r>
      <w:r w:rsidRPr="00D9286E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գ</w:t>
      </w:r>
      <w:r w:rsidRPr="00D9286E">
        <w:rPr>
          <w:rFonts w:ascii="GHEA Grapalat" w:hAnsi="GHEA Grapalat" w:cs="Calibri"/>
          <w:lang w:val="hy-AM"/>
        </w:rPr>
        <w:t>ույքի նկատմամբ իրավունքների պետական գրանցում,</w:t>
      </w:r>
      <w:r w:rsidRPr="00A95FE3">
        <w:rPr>
          <w:rFonts w:ascii="GHEA Grapalat" w:hAnsi="GHEA Grapalat" w:cs="Calibri"/>
          <w:lang w:val="hy-AM"/>
        </w:rPr>
        <w:t xml:space="preserve"> </w:t>
      </w:r>
      <w:r w:rsidRPr="00D9286E">
        <w:rPr>
          <w:rFonts w:ascii="GHEA Grapalat" w:hAnsi="GHEA Grapalat" w:cs="Calibri"/>
          <w:lang w:val="hy-AM"/>
        </w:rPr>
        <w:t>գույքի և դրա նկատմամբ գրանցված իրավունքների և սահմանափակումների վեր</w:t>
      </w:r>
      <w:r>
        <w:rPr>
          <w:rFonts w:ascii="GHEA Grapalat" w:hAnsi="GHEA Grapalat" w:cs="Calibri"/>
          <w:lang w:val="hy-AM"/>
        </w:rPr>
        <w:t>աբերյալ տեղեկատվության տրամադր</w:t>
      </w:r>
      <w:r w:rsidRPr="00D9286E">
        <w:rPr>
          <w:rFonts w:ascii="GHEA Grapalat" w:hAnsi="GHEA Grapalat" w:cs="Calibri"/>
          <w:lang w:val="hy-AM"/>
        </w:rPr>
        <w:t>մ</w:t>
      </w:r>
      <w:r>
        <w:rPr>
          <w:rFonts w:ascii="GHEA Grapalat" w:hAnsi="GHEA Grapalat" w:cs="Calibri"/>
          <w:lang w:val="hy-AM"/>
        </w:rPr>
        <w:t>ան ծառայությունների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մատուցման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դիմաց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ստացվող</w:t>
      </w:r>
      <w:r w:rsidRPr="00A95FE3">
        <w:rPr>
          <w:rFonts w:ascii="GHEA Grapalat" w:hAnsi="GHEA Grapalat" w:cs="Calibri"/>
          <w:lang w:val="hy-AM"/>
        </w:rPr>
        <w:t xml:space="preserve"> եկամուտները</w:t>
      </w:r>
      <w:r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մուտք</w:t>
      </w:r>
      <w:r>
        <w:rPr>
          <w:rFonts w:ascii="GHEA Grapalat" w:hAnsi="GHEA Grapalat" w:cs="Calibri"/>
          <w:lang w:val="hy-AM"/>
        </w:rPr>
        <w:t>ագրվում</w:t>
      </w:r>
      <w:r w:rsidRPr="00493B44">
        <w:rPr>
          <w:rFonts w:ascii="GHEA Grapalat" w:hAnsi="GHEA Grapalat" w:cs="Calibri"/>
          <w:lang w:val="hy-AM"/>
        </w:rPr>
        <w:t xml:space="preserve"> են</w:t>
      </w:r>
      <w:r w:rsidRPr="004A64DF">
        <w:rPr>
          <w:rFonts w:ascii="GHEA Grapalat" w:hAnsi="GHEA Grapalat" w:cs="Calibri"/>
          <w:lang w:val="hy-AM"/>
        </w:rPr>
        <w:t xml:space="preserve"> պետական բյուջե</w:t>
      </w:r>
      <w:r w:rsidRPr="00A95FE3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և համապատասխան </w:t>
      </w:r>
      <w:r w:rsidRPr="00DC15D0">
        <w:rPr>
          <w:rFonts w:ascii="GHEA Grapalat" w:hAnsi="GHEA Grapalat" w:cs="Calibri"/>
          <w:lang w:val="hy-AM"/>
        </w:rPr>
        <w:t>ծախսերը</w:t>
      </w:r>
      <w:r>
        <w:rPr>
          <w:rFonts w:ascii="GHEA Grapalat" w:hAnsi="GHEA Grapalat" w:cs="Calibri"/>
          <w:lang w:val="hy-AM"/>
        </w:rPr>
        <w:t>, անկախ տվյալ եկամուտների հավաքման աստիճանից,</w:t>
      </w:r>
      <w:r w:rsidRPr="00DC15D0">
        <w:rPr>
          <w:rFonts w:ascii="GHEA Grapalat" w:hAnsi="GHEA Grapalat" w:cs="Calibri"/>
          <w:lang w:val="hy-AM"/>
        </w:rPr>
        <w:t xml:space="preserve"> կատարվ</w:t>
      </w:r>
      <w:r>
        <w:rPr>
          <w:rFonts w:ascii="GHEA Grapalat" w:hAnsi="GHEA Grapalat" w:cs="Calibri"/>
          <w:lang w:val="hy-AM"/>
        </w:rPr>
        <w:t>ում են պետական բյուջեից</w:t>
      </w:r>
      <w:r w:rsidRPr="00DC15D0">
        <w:rPr>
          <w:rFonts w:ascii="GHEA Grapalat" w:hAnsi="GHEA Grapalat" w:cs="Calibri"/>
          <w:lang w:val="hy-AM"/>
        </w:rPr>
        <w:t>։</w:t>
      </w:r>
    </w:p>
    <w:p w14:paraId="14D18DD0" w14:textId="4388475A" w:rsidR="00901957" w:rsidRDefault="00901957" w:rsidP="0090195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261A8D">
        <w:rPr>
          <w:rFonts w:ascii="GHEA Grapalat" w:hAnsi="GHEA Grapalat" w:cs="Sylfaen"/>
          <w:lang w:val="hy-AM"/>
        </w:rPr>
        <w:t xml:space="preserve">Հաշվետու ժամանակահատվածում բանկերում և այլ ֆինանսավարկային հաստատություններում բյուջեի ժամանակավոր ազատ միջոցների օգտագործումից ստացվել </w:t>
      </w:r>
      <w:r w:rsidRPr="00897212">
        <w:rPr>
          <w:rFonts w:ascii="GHEA Grapalat" w:hAnsi="GHEA Grapalat" w:cs="Sylfaen"/>
          <w:lang w:val="hy-AM"/>
        </w:rPr>
        <w:t>է</w:t>
      </w:r>
      <w:r w:rsidRPr="00261A8D">
        <w:rPr>
          <w:rFonts w:ascii="GHEA Grapalat" w:hAnsi="GHEA Grapalat" w:cs="Sylfaen"/>
          <w:lang w:val="hy-AM"/>
        </w:rPr>
        <w:t xml:space="preserve"> 1</w:t>
      </w:r>
      <w:r w:rsidRPr="004B3FE4">
        <w:rPr>
          <w:rFonts w:ascii="GHEA Grapalat" w:hAnsi="GHEA Grapalat" w:cs="Sylfaen"/>
          <w:lang w:val="hy-AM"/>
        </w:rPr>
        <w:t>5.5</w:t>
      </w:r>
      <w:r w:rsidRPr="00261A8D">
        <w:rPr>
          <w:rFonts w:ascii="GHEA Grapalat" w:hAnsi="GHEA Grapalat" w:cs="Sylfaen"/>
          <w:lang w:val="hy-AM"/>
        </w:rPr>
        <w:t xml:space="preserve"> մլրդ դրամ՝ </w:t>
      </w:r>
      <w:r w:rsidRPr="004B3FE4">
        <w:rPr>
          <w:rFonts w:ascii="GHEA Grapalat" w:hAnsi="GHEA Grapalat" w:cs="Sylfaen"/>
          <w:lang w:val="hy-AM"/>
        </w:rPr>
        <w:t>88.8</w:t>
      </w:r>
      <w:r w:rsidRPr="00261A8D">
        <w:rPr>
          <w:rFonts w:ascii="GHEA Grapalat" w:hAnsi="GHEA Grapalat" w:cs="Sylfaen"/>
          <w:lang w:val="hy-AM"/>
        </w:rPr>
        <w:t xml:space="preserve">%-ով </w:t>
      </w:r>
      <w:r w:rsidR="005C7E69">
        <w:rPr>
          <w:rFonts w:ascii="GHEA Grapalat" w:hAnsi="GHEA Grapalat" w:cs="GHEA Grapalat"/>
          <w:color w:val="000000"/>
          <w:lang w:val="hy-AM"/>
        </w:rPr>
        <w:t>(</w:t>
      </w:r>
      <w:r w:rsidR="005C7E69">
        <w:rPr>
          <w:rFonts w:ascii="GHEA Grapalat" w:hAnsi="GHEA Grapalat" w:cs="GHEA Grapalat"/>
          <w:color w:val="000000"/>
          <w:lang w:val="de-AT"/>
        </w:rPr>
        <w:t xml:space="preserve">7.3 </w:t>
      </w:r>
      <w:r w:rsidR="005C7E69">
        <w:rPr>
          <w:rFonts w:ascii="GHEA Grapalat" w:hAnsi="GHEA Grapalat" w:cs="GHEA Grapalat"/>
          <w:color w:val="000000"/>
          <w:lang w:val="hy-AM"/>
        </w:rPr>
        <w:t>մլրդ</w:t>
      </w:r>
      <w:r w:rsidR="005C7E69" w:rsidRPr="005E4A04">
        <w:rPr>
          <w:rFonts w:ascii="GHEA Grapalat" w:hAnsi="GHEA Grapalat" w:cs="GHEA Grapalat"/>
          <w:color w:val="000000"/>
          <w:lang w:val="hy-AM"/>
        </w:rPr>
        <w:t xml:space="preserve"> դրամով)</w:t>
      </w:r>
      <w:r w:rsidR="005C7E69">
        <w:rPr>
          <w:rFonts w:ascii="GHEA Grapalat" w:hAnsi="GHEA Grapalat" w:cs="GHEA Grapalat"/>
          <w:color w:val="000000"/>
        </w:rPr>
        <w:t xml:space="preserve"> </w:t>
      </w:r>
      <w:r w:rsidRPr="00261A8D">
        <w:rPr>
          <w:rFonts w:ascii="GHEA Grapalat" w:hAnsi="GHEA Grapalat" w:cs="Sylfaen"/>
          <w:lang w:val="hy-AM"/>
        </w:rPr>
        <w:t xml:space="preserve">գերազանցելով </w:t>
      </w:r>
      <w:r w:rsidRPr="006F3DE0">
        <w:rPr>
          <w:rFonts w:ascii="GHEA Grapalat" w:hAnsi="GHEA Grapalat" w:cs="GHEA Grapalat"/>
          <w:lang w:val="hy-AM"/>
        </w:rPr>
        <w:t>ի</w:t>
      </w:r>
      <w:r w:rsidRPr="0075085C">
        <w:rPr>
          <w:rFonts w:ascii="GHEA Grapalat" w:hAnsi="GHEA Grapalat" w:cs="GHEA Grapalat"/>
          <w:lang w:val="hy-AM"/>
        </w:rPr>
        <w:t>ն</w:t>
      </w:r>
      <w:r w:rsidRPr="006F3DE0">
        <w:rPr>
          <w:rFonts w:ascii="GHEA Grapalat" w:hAnsi="GHEA Grapalat" w:cs="GHEA Grapalat"/>
          <w:lang w:val="hy-AM"/>
        </w:rPr>
        <w:t>ն</w:t>
      </w:r>
      <w:r w:rsidRPr="001B1A1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ամսվ</w:t>
      </w:r>
      <w:r w:rsidRPr="006F3DE0">
        <w:rPr>
          <w:rFonts w:ascii="GHEA Grapalat" w:hAnsi="GHEA Grapalat" w:cs="GHEA Grapalat"/>
          <w:lang w:val="hy-AM"/>
        </w:rPr>
        <w:t xml:space="preserve">ա </w:t>
      </w:r>
      <w:r w:rsidRPr="00261A8D">
        <w:rPr>
          <w:rFonts w:ascii="GHEA Grapalat" w:hAnsi="GHEA Grapalat" w:cs="Sylfaen"/>
          <w:lang w:val="hy-AM"/>
        </w:rPr>
        <w:t>ծրագիրը</w:t>
      </w:r>
      <w:r w:rsidRPr="00897212">
        <w:rPr>
          <w:rFonts w:ascii="GHEA Grapalat" w:hAnsi="GHEA Grapalat" w:cs="Sylfaen"/>
          <w:lang w:val="hy-AM"/>
        </w:rPr>
        <w:t xml:space="preserve"> </w:t>
      </w:r>
      <w:r w:rsidRPr="00261A8D">
        <w:rPr>
          <w:rFonts w:ascii="GHEA Grapalat" w:hAnsi="GHEA Grapalat" w:cs="Sylfaen"/>
          <w:lang w:val="hy-AM"/>
        </w:rPr>
        <w:t xml:space="preserve"> և </w:t>
      </w:r>
      <w:r w:rsidRPr="004B3FE4">
        <w:rPr>
          <w:rFonts w:ascii="GHEA Grapalat" w:hAnsi="GHEA Grapalat" w:cs="Sylfaen"/>
          <w:lang w:val="hy-AM"/>
        </w:rPr>
        <w:t>61.8</w:t>
      </w:r>
      <w:r w:rsidRPr="00261A8D">
        <w:rPr>
          <w:rFonts w:ascii="GHEA Grapalat" w:hAnsi="GHEA Grapalat" w:cs="Sylfaen"/>
          <w:lang w:val="hy-AM"/>
        </w:rPr>
        <w:t>%-ով (</w:t>
      </w:r>
      <w:r w:rsidRPr="004B3FE4">
        <w:rPr>
          <w:rFonts w:ascii="GHEA Grapalat" w:hAnsi="GHEA Grapalat" w:cs="Sylfaen"/>
          <w:lang w:val="hy-AM"/>
        </w:rPr>
        <w:t>5.9</w:t>
      </w:r>
      <w:r w:rsidRPr="00261A8D">
        <w:rPr>
          <w:rFonts w:ascii="GHEA Grapalat" w:hAnsi="GHEA Grapalat" w:cs="Sylfaen"/>
          <w:lang w:val="hy-AM"/>
        </w:rPr>
        <w:t xml:space="preserve"> մլրդ դրամով)՝ նախորդ տարվա նույն ժամանակահատվածի ցուցանիշը: </w:t>
      </w:r>
    </w:p>
    <w:p w14:paraId="463A1C89" w14:textId="10F072F1" w:rsidR="00901957" w:rsidRDefault="00901957" w:rsidP="0090195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129B5">
        <w:rPr>
          <w:rFonts w:ascii="GHEA Grapalat" w:hAnsi="GHEA Grapalat" w:cs="Sylfaen"/>
          <w:lang w:val="hy-AM"/>
        </w:rPr>
        <w:lastRenderedPageBreak/>
        <w:t>Պետական սեփականություն հանդ</w:t>
      </w:r>
      <w:r>
        <w:rPr>
          <w:rFonts w:ascii="GHEA Grapalat" w:hAnsi="GHEA Grapalat" w:cs="Sylfaen"/>
          <w:lang w:val="hy-AM"/>
        </w:rPr>
        <w:t>իսացող գույքի վարձակալությ</w:t>
      </w:r>
      <w:r w:rsidRPr="0067777B">
        <w:rPr>
          <w:rFonts w:ascii="GHEA Grapalat" w:hAnsi="GHEA Grapalat" w:cs="Sylfaen"/>
          <w:lang w:val="hy-AM"/>
        </w:rPr>
        <w:t>ան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դիմաց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պետական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բյուջե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է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մուտքագրվել</w:t>
      </w:r>
      <w:r w:rsidRPr="008129B5">
        <w:rPr>
          <w:rFonts w:ascii="GHEA Grapalat" w:hAnsi="GHEA Grapalat" w:cs="Sylfaen"/>
          <w:lang w:val="hy-AM"/>
        </w:rPr>
        <w:t xml:space="preserve"> </w:t>
      </w:r>
      <w:r w:rsidRPr="00E65E36">
        <w:rPr>
          <w:rFonts w:ascii="GHEA Grapalat" w:hAnsi="GHEA Grapalat" w:cs="Sylfaen"/>
          <w:lang w:val="de-AT"/>
        </w:rPr>
        <w:t>5</w:t>
      </w:r>
      <w:r>
        <w:rPr>
          <w:rFonts w:ascii="GHEA Grapalat" w:hAnsi="GHEA Grapalat" w:cs="Sylfaen"/>
          <w:lang w:val="de-AT"/>
        </w:rPr>
        <w:t>89.7</w:t>
      </w:r>
      <w:r w:rsidRPr="008129B5">
        <w:rPr>
          <w:rFonts w:ascii="GHEA Grapalat" w:hAnsi="GHEA Grapalat" w:cs="Sylfaen"/>
          <w:lang w:val="hy-AM"/>
        </w:rPr>
        <w:t xml:space="preserve"> մլն դրամ</w:t>
      </w:r>
      <w:r w:rsidRPr="00461DAA">
        <w:rPr>
          <w:rFonts w:ascii="GHEA Grapalat" w:hAnsi="GHEA Grapalat" w:cs="Sylfaen"/>
          <w:lang w:val="hy-AM"/>
        </w:rPr>
        <w:t>՝ 9</w:t>
      </w:r>
      <w:r w:rsidRPr="00DE1151">
        <w:rPr>
          <w:rFonts w:ascii="GHEA Grapalat" w:hAnsi="GHEA Grapalat" w:cs="Sylfaen"/>
          <w:lang w:val="hy-AM"/>
        </w:rPr>
        <w:t>4.8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</w:t>
      </w:r>
      <w:r w:rsidRPr="00461DAA">
        <w:rPr>
          <w:rFonts w:ascii="GHEA Grapalat" w:hAnsi="GHEA Grapalat" w:cs="GHEA Grapalat"/>
          <w:color w:val="000000"/>
          <w:lang w:val="hy-AM"/>
        </w:rPr>
        <w:t>ապահովելով ինն ամ</w:t>
      </w:r>
      <w:r w:rsidR="00B74A00">
        <w:rPr>
          <w:rFonts w:ascii="GHEA Grapalat" w:hAnsi="GHEA Grapalat" w:cs="GHEA Grapalat"/>
          <w:color w:val="000000"/>
        </w:rPr>
        <w:t>իսների համար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ծրագրված </w:t>
      </w:r>
      <w:r w:rsidRPr="00800FF6">
        <w:rPr>
          <w:rFonts w:ascii="GHEA Grapalat" w:hAnsi="GHEA Grapalat" w:cs="Sylfaen"/>
          <w:lang w:val="hy-AM"/>
        </w:rPr>
        <w:t xml:space="preserve">մուտքերը և </w:t>
      </w:r>
      <w:r w:rsidRPr="00461DAA">
        <w:rPr>
          <w:rFonts w:ascii="GHEA Grapalat" w:hAnsi="GHEA Grapalat" w:cs="Sylfaen"/>
          <w:lang w:val="hy-AM"/>
        </w:rPr>
        <w:t>2.8</w:t>
      </w:r>
      <w:r w:rsidRPr="00800FF6">
        <w:rPr>
          <w:rFonts w:ascii="GHEA Grapalat" w:hAnsi="GHEA Grapalat" w:cs="Sylfaen"/>
          <w:lang w:val="hy-AM"/>
        </w:rPr>
        <w:t xml:space="preserve"> անգամ (37</w:t>
      </w:r>
      <w:r w:rsidRPr="00461DAA">
        <w:rPr>
          <w:rFonts w:ascii="GHEA Grapalat" w:hAnsi="GHEA Grapalat" w:cs="Sylfaen"/>
          <w:lang w:val="hy-AM"/>
        </w:rPr>
        <w:t>6.2</w:t>
      </w:r>
      <w:r w:rsidRPr="00800FF6">
        <w:rPr>
          <w:rFonts w:ascii="GHEA Grapalat" w:hAnsi="GHEA Grapalat" w:cs="Sylfaen"/>
          <w:lang w:val="hy-AM"/>
        </w:rPr>
        <w:t xml:space="preserve"> մլն դրամով)՝ նախորդ տարվա ն</w:t>
      </w:r>
      <w:r>
        <w:rPr>
          <w:rFonts w:ascii="GHEA Grapalat" w:hAnsi="GHEA Grapalat" w:cs="Sylfaen"/>
          <w:lang w:val="hy-AM"/>
        </w:rPr>
        <w:t>ույն ժամանակահատվածի ցուցանիշը:</w:t>
      </w:r>
    </w:p>
    <w:p w14:paraId="3E65818C" w14:textId="77777777" w:rsidR="00901957" w:rsidRPr="00A65A46" w:rsidRDefault="00901957" w:rsidP="0090195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E110EB">
        <w:rPr>
          <w:rFonts w:ascii="GHEA Grapalat" w:hAnsi="GHEA Grapalat" w:cs="GHEA Grapalat"/>
          <w:color w:val="000000"/>
          <w:lang w:val="hy-AM"/>
        </w:rPr>
        <w:t xml:space="preserve">Իրավաբանական անձանց կապիտալում կատարված ներդրումներից </w:t>
      </w:r>
      <w:r w:rsidRPr="00E110EB">
        <w:rPr>
          <w:rFonts w:ascii="GHEA Grapalat" w:hAnsi="GHEA Grapalat" w:cs="Sylfaen"/>
          <w:lang w:val="hy-AM"/>
        </w:rPr>
        <w:t>հունվար-հուլիս</w:t>
      </w:r>
      <w:r w:rsidRPr="00877D9B">
        <w:rPr>
          <w:rFonts w:ascii="GHEA Grapalat" w:hAnsi="GHEA Grapalat" w:cs="Sylfaen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ամիսների ընթացքում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ստացվել են</w:t>
      </w:r>
      <w:r w:rsidRPr="00461DAA">
        <w:rPr>
          <w:rFonts w:ascii="GHEA Grapalat" w:hAnsi="GHEA Grapalat" w:cs="GHEA Grapalat"/>
          <w:color w:val="000000"/>
          <w:lang w:val="hy-AM"/>
        </w:rPr>
        <w:t xml:space="preserve"> շուրջ 120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մլն դրամ </w:t>
      </w:r>
      <w:r w:rsidRPr="005E4A04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՝ կազմելով </w:t>
      </w:r>
      <w:r>
        <w:rPr>
          <w:rFonts w:ascii="GHEA Grapalat" w:hAnsi="GHEA Grapalat" w:cs="Sylfaen"/>
          <w:lang w:val="hy-AM"/>
        </w:rPr>
        <w:t>ինն ամիսների համար</w:t>
      </w:r>
      <w:r w:rsidRPr="001905A8">
        <w:rPr>
          <w:rFonts w:ascii="GHEA Grapalat" w:hAnsi="GHEA Grapalat" w:cs="Sylfaen"/>
          <w:lang w:val="hy-AM"/>
        </w:rPr>
        <w:t xml:space="preserve"> </w:t>
      </w:r>
      <w:r w:rsidRPr="005B3F7E">
        <w:rPr>
          <w:rFonts w:ascii="GHEA Grapalat" w:hAnsi="GHEA Grapalat" w:cs="GHEA Grapalat"/>
          <w:lang w:val="hy-AM"/>
        </w:rPr>
        <w:t>կանխատեսված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մուտքերի </w:t>
      </w:r>
      <w:r w:rsidRPr="00461DAA">
        <w:rPr>
          <w:rFonts w:ascii="GHEA Grapalat" w:hAnsi="GHEA Grapalat" w:cs="GHEA Grapalat"/>
          <w:color w:val="000000"/>
          <w:lang w:val="hy-AM"/>
        </w:rPr>
        <w:t>12</w:t>
      </w:r>
      <w:r>
        <w:rPr>
          <w:rFonts w:ascii="GHEA Grapalat" w:hAnsi="GHEA Grapalat" w:cs="GHEA Grapalat"/>
          <w:color w:val="000000"/>
          <w:lang w:val="hy-AM"/>
        </w:rPr>
        <w:t>%-ը և 9</w:t>
      </w:r>
      <w:r w:rsidRPr="00461DAA">
        <w:rPr>
          <w:rFonts w:ascii="GHEA Grapalat" w:hAnsi="GHEA Grapalat" w:cs="GHEA Grapalat"/>
          <w:color w:val="000000"/>
          <w:lang w:val="hy-AM"/>
        </w:rPr>
        <w:t>3.2</w:t>
      </w:r>
      <w:r w:rsidRPr="00A065E8">
        <w:rPr>
          <w:rFonts w:ascii="GHEA Grapalat" w:hAnsi="GHEA Grapalat" w:cs="GHEA Grapalat"/>
          <w:color w:val="000000"/>
          <w:lang w:val="hy-AM"/>
        </w:rPr>
        <w:t>%</w:t>
      </w:r>
      <w:r w:rsidRPr="00A065E8">
        <w:rPr>
          <w:rFonts w:ascii="GHEA Grapalat" w:hAnsi="GHEA Grapalat" w:cs="GHEA Grapalat"/>
          <w:color w:val="000000"/>
          <w:lang w:val="hy-AM"/>
        </w:rPr>
        <w:noBreakHyphen/>
        <w:t>ով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(1</w:t>
      </w:r>
      <w:r w:rsidRPr="00461DAA">
        <w:rPr>
          <w:rFonts w:ascii="GHEA Grapalat" w:hAnsi="GHEA Grapalat" w:cs="GHEA Grapalat"/>
          <w:color w:val="000000"/>
          <w:lang w:val="hy-AM"/>
        </w:rPr>
        <w:t>.6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461DAA">
        <w:rPr>
          <w:rFonts w:ascii="GHEA Grapalat" w:hAnsi="GHEA Grapalat" w:cs="GHEA Grapalat"/>
          <w:color w:val="000000"/>
          <w:lang w:val="hy-AM"/>
        </w:rPr>
        <w:t xml:space="preserve">մլրդ </w:t>
      </w:r>
      <w:r w:rsidRPr="00800FF6">
        <w:rPr>
          <w:rFonts w:ascii="GHEA Grapalat" w:hAnsi="GHEA Grapalat" w:cs="Sylfaen"/>
          <w:lang w:val="hy-AM"/>
        </w:rPr>
        <w:t>դրամով) զիջելով նախորդ տարվա ն</w:t>
      </w:r>
      <w:r>
        <w:rPr>
          <w:rFonts w:ascii="GHEA Grapalat" w:hAnsi="GHEA Grapalat" w:cs="Sylfaen"/>
          <w:lang w:val="hy-AM"/>
        </w:rPr>
        <w:t>ույն ժամանակահատվածի ցուցանիշը:</w:t>
      </w:r>
      <w:r w:rsidRPr="00A65A46">
        <w:rPr>
          <w:rFonts w:ascii="GHEA Grapalat" w:hAnsi="GHEA Grapalat" w:cs="Sylfaen"/>
          <w:lang w:val="hy-AM"/>
        </w:rPr>
        <w:t xml:space="preserve"> Վերջինս պայմանավորված է 2020 թվականին ՀՀ ՏԿԵՆ քաղաքացիական ավիացիայի կոմիտեի կառավարման ներքո գտնվող ընկերություններում պետական մասնակցության դիմաց ստացված շահութաբաժինների մուտքերով:</w:t>
      </w:r>
    </w:p>
    <w:p w14:paraId="5727A02A" w14:textId="78D4C57E" w:rsidR="00901957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Պետության կողմից </w:t>
      </w:r>
      <w:r w:rsidRPr="008027C7">
        <w:rPr>
          <w:rFonts w:ascii="GHEA Grapalat" w:hAnsi="GHEA Grapalat" w:cs="GHEA Grapalat"/>
          <w:color w:val="000000"/>
          <w:lang w:val="hy-AM"/>
        </w:rPr>
        <w:t>տրված</w:t>
      </w:r>
      <w:r>
        <w:rPr>
          <w:rFonts w:ascii="GHEA Grapalat" w:hAnsi="GHEA Grapalat" w:cs="GHEA Grapalat"/>
          <w:color w:val="000000"/>
          <w:lang w:val="hy-AM"/>
        </w:rPr>
        <w:t xml:space="preserve"> վարկերի օգտագործման դիմաց հաշվետու ժամանակահատվածում ստացվել են 5.</w:t>
      </w:r>
      <w:r w:rsidRPr="00461DAA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տոկոսավճարներ, որոնք</w:t>
      </w:r>
      <w:r w:rsidR="00D05CAD">
        <w:rPr>
          <w:rFonts w:ascii="GHEA Grapalat" w:hAnsi="GHEA Grapalat" w:cs="GHEA Grapalat"/>
          <w:color w:val="000000"/>
        </w:rPr>
        <w:t xml:space="preserve"> </w:t>
      </w:r>
      <w:r w:rsidR="00D05CAD" w:rsidRPr="00461DAA">
        <w:rPr>
          <w:rFonts w:ascii="GHEA Grapalat" w:hAnsi="GHEA Grapalat" w:cs="GHEA Grapalat"/>
          <w:color w:val="000000"/>
          <w:lang w:val="hy-AM"/>
        </w:rPr>
        <w:t>54.7</w:t>
      </w:r>
      <w:r w:rsidR="00D05CAD">
        <w:rPr>
          <w:rFonts w:ascii="GHEA Grapalat" w:hAnsi="GHEA Grapalat" w:cs="GHEA Grapalat"/>
          <w:color w:val="000000"/>
          <w:lang w:val="hy-AM"/>
        </w:rPr>
        <w:t>%-ով</w:t>
      </w:r>
      <w:r w:rsidRPr="00DE1151">
        <w:rPr>
          <w:rFonts w:ascii="GHEA Grapalat" w:hAnsi="GHEA Grapalat" w:cs="GHEA Grapalat"/>
          <w:color w:val="000000"/>
          <w:lang w:val="hy-AM"/>
        </w:rPr>
        <w:t xml:space="preserve"> </w:t>
      </w:r>
      <w:r w:rsidR="00D05CAD">
        <w:rPr>
          <w:rFonts w:ascii="GHEA Grapalat" w:hAnsi="GHEA Grapalat" w:cs="GHEA Grapalat"/>
          <w:color w:val="000000"/>
          <w:lang w:val="hy-AM"/>
        </w:rPr>
        <w:t xml:space="preserve">ապահովել են </w:t>
      </w:r>
      <w:r w:rsidRPr="00DE1151">
        <w:rPr>
          <w:rFonts w:ascii="GHEA Grapalat" w:hAnsi="GHEA Grapalat" w:cs="GHEA Grapalat"/>
          <w:color w:val="000000"/>
          <w:lang w:val="hy-AM"/>
        </w:rPr>
        <w:t>իննամսյա</w:t>
      </w:r>
      <w:r w:rsidR="00D05CAD">
        <w:rPr>
          <w:rFonts w:ascii="GHEA Grapalat" w:hAnsi="GHEA Grapalat" w:cs="GHEA Grapalat"/>
          <w:color w:val="000000"/>
          <w:lang w:val="hy-AM"/>
        </w:rPr>
        <w:t xml:space="preserve"> ծրագրային ցուցանիշ</w:t>
      </w:r>
      <w:r w:rsidR="00D05CAD">
        <w:rPr>
          <w:rFonts w:ascii="GHEA Grapalat" w:hAnsi="GHEA Grapalat" w:cs="GHEA Grapalat"/>
          <w:color w:val="000000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և 3</w:t>
      </w:r>
      <w:r w:rsidRPr="00461DAA">
        <w:rPr>
          <w:rFonts w:ascii="GHEA Grapalat" w:hAnsi="GHEA Grapalat" w:cs="GHEA Grapalat"/>
          <w:color w:val="000000"/>
          <w:lang w:val="hy-AM"/>
        </w:rPr>
        <w:t>9.1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Pr="00461DAA">
        <w:rPr>
          <w:rFonts w:ascii="GHEA Grapalat" w:hAnsi="GHEA Grapalat" w:cs="GHEA Grapalat"/>
          <w:color w:val="000000"/>
          <w:lang w:val="hy-AM"/>
        </w:rPr>
        <w:t>3.6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 զիջել նախորդ տարվա նույն ժամանակահատվածի ցուցանիշը: Մասնավորապես` </w:t>
      </w:r>
      <w:r w:rsidRPr="007B3B60">
        <w:rPr>
          <w:rFonts w:ascii="GHEA Grapalat" w:hAnsi="GHEA Grapalat" w:cs="GHEA Grapalat"/>
          <w:color w:val="000000"/>
          <w:lang w:val="hy-AM"/>
        </w:rPr>
        <w:t>5</w:t>
      </w:r>
      <w:r w:rsidRPr="00897212">
        <w:rPr>
          <w:rFonts w:ascii="GHEA Grapalat" w:hAnsi="GHEA Grapalat" w:cs="GHEA Grapalat"/>
          <w:color w:val="000000"/>
          <w:lang w:val="hy-AM"/>
        </w:rPr>
        <w:t>.</w:t>
      </w:r>
      <w:r w:rsidRPr="00461DAA">
        <w:rPr>
          <w:rFonts w:ascii="GHEA Grapalat" w:hAnsi="GHEA Grapalat" w:cs="GHEA Grapalat"/>
          <w:color w:val="000000"/>
          <w:lang w:val="hy-AM"/>
        </w:rPr>
        <w:t>5</w:t>
      </w:r>
      <w:r w:rsidR="00D05CAD">
        <w:rPr>
          <w:rFonts w:ascii="GHEA Grapalat" w:hAnsi="GHEA Grapalat" w:cs="GHEA Grapalat"/>
          <w:color w:val="000000"/>
        </w:rPr>
        <w:t>6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են կազմել ռեզիդենտներին տրամադրված վարկերի օգտագործման տոկոսավճարները, </w:t>
      </w:r>
      <w:r w:rsidRPr="00827DE8">
        <w:rPr>
          <w:rFonts w:ascii="GHEA Grapalat" w:hAnsi="GHEA Grapalat" w:cs="GHEA Grapalat"/>
          <w:color w:val="000000"/>
          <w:lang w:val="hy-AM"/>
        </w:rPr>
        <w:t>42.9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դրամ՝ ոչ ռեզիդենտներին տրամադրված վարկերի օգտագործման տոկոսավճարները, որոնք կազմել են </w:t>
      </w:r>
      <w:r w:rsidRPr="006A5BC6">
        <w:rPr>
          <w:rFonts w:ascii="GHEA Grapalat" w:hAnsi="GHEA Grapalat" w:cs="GHEA Grapalat"/>
          <w:lang w:val="hy-AM"/>
        </w:rPr>
        <w:t>ինն</w:t>
      </w:r>
      <w:r>
        <w:rPr>
          <w:rFonts w:ascii="GHEA Grapalat" w:hAnsi="GHEA Grapalat" w:cs="GHEA Grapalat"/>
          <w:lang w:val="hy-AM"/>
        </w:rPr>
        <w:t>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ցուցանիշների համապատասխանաբար </w:t>
      </w:r>
      <w:r w:rsidRPr="00461DAA">
        <w:rPr>
          <w:rFonts w:ascii="GHEA Grapalat" w:hAnsi="GHEA Grapalat" w:cs="GHEA Grapalat"/>
          <w:color w:val="000000"/>
          <w:lang w:val="hy-AM"/>
        </w:rPr>
        <w:t>5</w:t>
      </w:r>
      <w:r w:rsidR="00D05CAD">
        <w:rPr>
          <w:rFonts w:ascii="GHEA Grapalat" w:hAnsi="GHEA Grapalat" w:cs="GHEA Grapalat"/>
          <w:color w:val="000000"/>
        </w:rPr>
        <w:t>4.7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461DAA">
        <w:rPr>
          <w:rFonts w:ascii="GHEA Grapalat" w:hAnsi="GHEA Grapalat" w:cs="GHEA Grapalat"/>
          <w:color w:val="000000"/>
          <w:lang w:val="hy-AM"/>
        </w:rPr>
        <w:t>59.8</w:t>
      </w:r>
      <w:r>
        <w:rPr>
          <w:rFonts w:ascii="GHEA Grapalat" w:hAnsi="GHEA Grapalat" w:cs="GHEA Grapalat"/>
          <w:color w:val="000000"/>
          <w:lang w:val="hy-AM"/>
        </w:rPr>
        <w:t>%-ը</w:t>
      </w:r>
      <w:r w:rsidRPr="008027C7">
        <w:rPr>
          <w:rFonts w:ascii="GHEA Grapalat" w:hAnsi="GHEA Grapalat" w:cs="GHEA Grapalat"/>
          <w:color w:val="000000"/>
          <w:lang w:val="hy-AM"/>
        </w:rPr>
        <w:t>:</w:t>
      </w:r>
      <w:r>
        <w:rPr>
          <w:rFonts w:ascii="GHEA Grapalat" w:hAnsi="GHEA Grapalat" w:cs="GHEA Grapalat"/>
          <w:color w:val="000000"/>
          <w:lang w:val="hy-AM"/>
        </w:rPr>
        <w:t xml:space="preserve"> Մուտքերի կատարողականը, ինչպես նաև նախորդ տարվա համեմատ անկումը հիմնականում </w:t>
      </w:r>
      <w:r w:rsidRPr="009F2D85">
        <w:rPr>
          <w:rFonts w:ascii="GHEA Grapalat" w:hAnsi="GHEA Grapalat" w:cs="GHEA Grapalat"/>
          <w:color w:val="000000"/>
          <w:lang w:val="hy-AM"/>
        </w:rPr>
        <w:t>պայմանավորված է</w:t>
      </w:r>
      <w:r>
        <w:rPr>
          <w:rFonts w:ascii="GHEA Grapalat" w:hAnsi="GHEA Grapalat" w:cs="GHEA Grapalat"/>
          <w:color w:val="000000"/>
          <w:lang w:val="hy-AM"/>
        </w:rPr>
        <w:t xml:space="preserve"> ռեզիդենտներին տրամադրված վարկերի օգտագործման տոկոսավճարների </w:t>
      </w:r>
      <w:r w:rsidR="00D05CAD">
        <w:rPr>
          <w:rFonts w:ascii="GHEA Grapalat" w:hAnsi="GHEA Grapalat" w:cs="GHEA Grapalat"/>
          <w:color w:val="000000"/>
        </w:rPr>
        <w:t>նվազմամբ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26384FF7" w14:textId="43586C3E" w:rsidR="00901957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</w:t>
      </w:r>
      <w:r w:rsidRPr="005E4A04">
        <w:rPr>
          <w:rFonts w:ascii="GHEA Grapalat" w:hAnsi="GHEA Grapalat" w:cs="Sylfaen"/>
          <w:lang w:val="hy-AM"/>
        </w:rPr>
        <w:t xml:space="preserve"> ժամանակահատվածում պետական բյուջե են մուտքագրվել </w:t>
      </w:r>
      <w:r>
        <w:rPr>
          <w:rFonts w:ascii="GHEA Grapalat" w:hAnsi="GHEA Grapalat" w:cs="Sylfaen"/>
          <w:lang w:val="hy-AM"/>
        </w:rPr>
        <w:t>592.</w:t>
      </w:r>
      <w:r w:rsidRPr="00383CBB">
        <w:rPr>
          <w:rFonts w:ascii="GHEA Grapalat" w:hAnsi="GHEA Grapalat" w:cs="Sylfaen"/>
          <w:lang w:val="hy-AM"/>
        </w:rPr>
        <w:t>6</w:t>
      </w:r>
      <w:r w:rsidRPr="008027C7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 </w:t>
      </w:r>
      <w:r w:rsidRPr="005E4A04">
        <w:rPr>
          <w:rFonts w:ascii="GHEA Grapalat" w:hAnsi="GHEA Grapalat" w:cs="Sylfaen"/>
          <w:lang w:val="hy-AM"/>
        </w:rPr>
        <w:t xml:space="preserve">այլ </w:t>
      </w:r>
      <w:r w:rsidRPr="005E4A04">
        <w:rPr>
          <w:rFonts w:ascii="GHEA Grapalat" w:hAnsi="GHEA Grapalat" w:cs="GHEA Grapalat"/>
          <w:lang w:val="hy-AM"/>
        </w:rPr>
        <w:t>կատեգորիաներում</w:t>
      </w:r>
      <w:r w:rsidRPr="005E4A04">
        <w:rPr>
          <w:rFonts w:ascii="GHEA Grapalat" w:hAnsi="GHEA Grapalat" w:cs="Sylfaen"/>
          <w:lang w:val="hy-AM"/>
        </w:rPr>
        <w:t xml:space="preserve"> չդասակարգված տրանսֆերտներ՝ </w:t>
      </w:r>
      <w:r w:rsidRPr="00383CBB">
        <w:rPr>
          <w:rFonts w:ascii="GHEA Grapalat" w:hAnsi="GHEA Grapalat" w:cs="Sylfaen"/>
          <w:lang w:val="hy-AM"/>
        </w:rPr>
        <w:t>12.8</w:t>
      </w:r>
      <w:r w:rsidRPr="008027C7">
        <w:rPr>
          <w:rFonts w:ascii="GHEA Grapalat" w:hAnsi="GHEA Grapalat" w:cs="GHEA Grapalat"/>
          <w:color w:val="000000"/>
          <w:lang w:val="hy-AM"/>
        </w:rPr>
        <w:t>%-ով</w:t>
      </w:r>
      <w:r>
        <w:rPr>
          <w:rFonts w:ascii="GHEA Grapalat" w:hAnsi="GHEA Grapalat" w:cs="Sylfaen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գերազանցելով </w:t>
      </w:r>
      <w:r w:rsidRPr="006A5BC6">
        <w:rPr>
          <w:rFonts w:ascii="GHEA Grapalat" w:hAnsi="GHEA Grapalat" w:cs="GHEA Grapalat"/>
          <w:lang w:val="hy-AM"/>
        </w:rPr>
        <w:t>ինն</w:t>
      </w:r>
      <w:r>
        <w:rPr>
          <w:rFonts w:ascii="GHEA Grapalat" w:hAnsi="GHEA Grapalat" w:cs="GHEA Grapalat"/>
          <w:lang w:val="hy-AM"/>
        </w:rPr>
        <w:t>ամսյա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ծրագիրը: </w:t>
      </w:r>
      <w:r w:rsidR="00D05CAD">
        <w:rPr>
          <w:rFonts w:ascii="GHEA Grapalat" w:hAnsi="GHEA Grapalat" w:cs="Sylfaen"/>
        </w:rPr>
        <w:t>Միևնույն ժամանակ, ն</w:t>
      </w:r>
      <w:r>
        <w:rPr>
          <w:rFonts w:ascii="GHEA Grapalat" w:hAnsi="GHEA Grapalat" w:cs="GHEA Grapalat"/>
          <w:color w:val="000000"/>
          <w:lang w:val="hy-AM"/>
        </w:rPr>
        <w:t xml:space="preserve">շված մուտքերը </w:t>
      </w:r>
      <w:r w:rsidRPr="00827DE8">
        <w:rPr>
          <w:rFonts w:ascii="GHEA Grapalat" w:hAnsi="GHEA Grapalat" w:cs="GHEA Grapalat"/>
          <w:color w:val="000000"/>
          <w:lang w:val="hy-AM"/>
        </w:rPr>
        <w:t>5</w:t>
      </w:r>
      <w:r w:rsidRPr="00383CBB">
        <w:rPr>
          <w:rFonts w:ascii="GHEA Grapalat" w:hAnsi="GHEA Grapalat" w:cs="GHEA Grapalat"/>
          <w:color w:val="000000"/>
          <w:lang w:val="hy-AM"/>
        </w:rPr>
        <w:t>7.4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383CBB">
        <w:rPr>
          <w:rFonts w:ascii="GHEA Grapalat" w:hAnsi="GHEA Grapalat" w:cs="GHEA Grapalat"/>
          <w:color w:val="000000"/>
          <w:lang w:val="hy-AM"/>
        </w:rPr>
        <w:t>797.1</w:t>
      </w:r>
      <w:r w:rsidRPr="00827DE8">
        <w:rPr>
          <w:rFonts w:ascii="GHEA Grapalat" w:hAnsi="GHEA Grapalat" w:cs="GHEA Grapalat"/>
          <w:color w:val="000000"/>
          <w:lang w:val="hy-AM"/>
        </w:rPr>
        <w:t xml:space="preserve"> </w:t>
      </w:r>
      <w:r w:rsidRPr="004971CC">
        <w:rPr>
          <w:rFonts w:ascii="GHEA Grapalat" w:hAnsi="GHEA Grapalat" w:cs="GHEA Grapalat"/>
          <w:color w:val="000000"/>
          <w:lang w:val="hy-AM"/>
        </w:rPr>
        <w:t>մ</w:t>
      </w:r>
      <w:r w:rsidRPr="009F2D85">
        <w:rPr>
          <w:rFonts w:ascii="GHEA Grapalat" w:hAnsi="GHEA Grapalat" w:cs="GHEA Grapalat"/>
          <w:color w:val="000000"/>
          <w:lang w:val="hy-AM"/>
        </w:rPr>
        <w:t>լ</w:t>
      </w:r>
      <w:r>
        <w:rPr>
          <w:rFonts w:ascii="GHEA Grapalat" w:hAnsi="GHEA Grapalat" w:cs="GHEA Grapalat"/>
          <w:color w:val="000000"/>
          <w:lang w:val="hy-AM"/>
        </w:rPr>
        <w:t>ն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 դրամով զիջել են նախորդ տարվա ցուցանիշը</w:t>
      </w:r>
      <w:r w:rsidRPr="009F2D85">
        <w:rPr>
          <w:rFonts w:ascii="GHEA Grapalat" w:hAnsi="GHEA Grapalat" w:cs="GHEA Grapalat"/>
          <w:color w:val="000000"/>
          <w:lang w:val="hy-AM"/>
        </w:rPr>
        <w:t xml:space="preserve">՝ պայմանավորված </w:t>
      </w:r>
      <w:r>
        <w:rPr>
          <w:rFonts w:ascii="GHEA Grapalat" w:hAnsi="GHEA Grapalat" w:cs="Sylfaen"/>
          <w:lang w:val="hy-AM"/>
        </w:rPr>
        <w:t xml:space="preserve">2020 թվականի </w:t>
      </w:r>
      <w:r w:rsidRPr="00B412DE">
        <w:rPr>
          <w:rFonts w:ascii="GHEA Grapalat" w:hAnsi="GHEA Grapalat" w:cs="GHEA Grapalat"/>
          <w:lang w:val="hy-AM"/>
        </w:rPr>
        <w:t>հունվար-հուլիս</w:t>
      </w:r>
      <w:r w:rsidRPr="00DE1151">
        <w:rPr>
          <w:rFonts w:ascii="GHEA Grapalat" w:hAnsi="GHEA Grapalat" w:cs="GHEA Grapalat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ամիսների</w:t>
      </w:r>
      <w:r w:rsidRPr="00DE1151">
        <w:rPr>
          <w:rFonts w:ascii="GHEA Grapalat" w:hAnsi="GHEA Grapalat" w:cs="GHEA Grapalat"/>
          <w:color w:val="000000"/>
          <w:lang w:val="hy-AM"/>
        </w:rPr>
        <w:t>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ՀՀ կորոնավիրուսային վարակի (COVID-19) կանխարգելման, վերահսկման, բուժման և հաղթահարման ապահովման միջոցառումների ֆինանսավորման նպատակով</w:t>
      </w:r>
      <w:r w:rsidRPr="009F2D85">
        <w:rPr>
          <w:rFonts w:ascii="GHEA Grapalat" w:hAnsi="GHEA Grapalat" w:cs="Sylfaen"/>
          <w:lang w:val="hy-AM"/>
        </w:rPr>
        <w:t xml:space="preserve"> ավելի քան 1.1 մլրդ դրամ միջոցների ստացմամբ</w:t>
      </w:r>
      <w:r w:rsidRPr="008027C7">
        <w:rPr>
          <w:rFonts w:ascii="GHEA Grapalat" w:hAnsi="GHEA Grapalat" w:cs="GHEA Grapalat"/>
          <w:color w:val="000000"/>
          <w:lang w:val="hy-AM"/>
        </w:rPr>
        <w:t>:</w:t>
      </w:r>
    </w:p>
    <w:p w14:paraId="59606F00" w14:textId="77777777" w:rsidR="00901957" w:rsidRPr="003C1FA5" w:rsidRDefault="00901957" w:rsidP="0090195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</w:t>
      </w:r>
      <w:r w:rsidRPr="003D6784">
        <w:rPr>
          <w:rFonts w:ascii="GHEA Grapalat" w:hAnsi="GHEA Grapalat" w:cs="Sylfaen"/>
          <w:lang w:val="hy-AM"/>
        </w:rPr>
        <w:t xml:space="preserve">թվականի </w:t>
      </w:r>
      <w:r w:rsidRPr="005F49C5">
        <w:rPr>
          <w:rFonts w:ascii="GHEA Grapalat" w:hAnsi="GHEA Grapalat" w:cs="Sylfaen"/>
          <w:lang w:val="hy-AM"/>
        </w:rPr>
        <w:t>հունվար-</w:t>
      </w:r>
      <w:r w:rsidRPr="006858ED">
        <w:rPr>
          <w:rFonts w:ascii="GHEA Grapalat" w:hAnsi="GHEA Grapalat" w:cs="Sylfaen"/>
          <w:lang w:val="hy-AM"/>
        </w:rPr>
        <w:t>հու</w:t>
      </w:r>
      <w:r w:rsidRPr="00B5248A">
        <w:rPr>
          <w:rFonts w:ascii="GHEA Grapalat" w:hAnsi="GHEA Grapalat" w:cs="Sylfaen"/>
          <w:lang w:val="hy-AM"/>
        </w:rPr>
        <w:t>լ</w:t>
      </w:r>
      <w:r w:rsidRPr="006858ED">
        <w:rPr>
          <w:rFonts w:ascii="GHEA Grapalat" w:hAnsi="GHEA Grapalat" w:cs="Sylfaen"/>
          <w:lang w:val="hy-AM"/>
        </w:rPr>
        <w:t>իս</w:t>
      </w:r>
      <w:r w:rsidRPr="00877D9B">
        <w:rPr>
          <w:rFonts w:ascii="GHEA Grapalat" w:hAnsi="GHEA Grapalat" w:cs="Sylfaen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ամիսների ընթացքում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Pr="00383CBB">
        <w:rPr>
          <w:rFonts w:ascii="GHEA Grapalat" w:hAnsi="GHEA Grapalat" w:cs="GHEA Grapalat"/>
          <w:color w:val="000000"/>
          <w:lang w:val="hy-AM"/>
        </w:rPr>
        <w:t>8.6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է </w:t>
      </w:r>
      <w:r w:rsidRPr="009F2D85">
        <w:rPr>
          <w:rFonts w:ascii="GHEA Grapalat" w:hAnsi="GHEA Grapalat" w:cs="GHEA Grapalat"/>
          <w:color w:val="000000"/>
          <w:lang w:val="hy-AM"/>
        </w:rPr>
        <w:t>ստաց</w:t>
      </w:r>
      <w:r>
        <w:rPr>
          <w:rFonts w:ascii="GHEA Grapalat" w:hAnsi="GHEA Grapalat" w:cs="GHEA Grapalat"/>
          <w:color w:val="000000"/>
          <w:lang w:val="hy-AM"/>
        </w:rPr>
        <w:t xml:space="preserve">վել իրավախախտումների համար </w:t>
      </w:r>
      <w:r w:rsidRPr="008027C7">
        <w:rPr>
          <w:rFonts w:ascii="GHEA Grapalat" w:hAnsi="GHEA Grapalat" w:cs="GHEA Grapalat"/>
          <w:color w:val="000000"/>
          <w:lang w:val="hy-AM"/>
        </w:rPr>
        <w:t>գործադիր</w:t>
      </w:r>
      <w:r>
        <w:rPr>
          <w:rFonts w:ascii="GHEA Grapalat" w:hAnsi="GHEA Grapalat" w:cs="GHEA Grapalat"/>
          <w:color w:val="000000"/>
          <w:lang w:val="hy-AM"/>
        </w:rPr>
        <w:t xml:space="preserve">, դատական </w:t>
      </w:r>
      <w:r w:rsidRPr="005C3FFF">
        <w:rPr>
          <w:rFonts w:ascii="GHEA Grapalat" w:hAnsi="GHEA Grapalat" w:cs="GHEA Grapalat"/>
          <w:lang w:val="hy-AM"/>
        </w:rPr>
        <w:t xml:space="preserve">մարմինների կողմից </w:t>
      </w:r>
      <w:r w:rsidRPr="005C3FFF">
        <w:rPr>
          <w:rFonts w:ascii="GHEA Grapalat" w:hAnsi="GHEA Grapalat" w:cs="GHEA Grapalat"/>
          <w:lang w:val="hy-AM"/>
        </w:rPr>
        <w:lastRenderedPageBreak/>
        <w:t xml:space="preserve">կիրառվող պատժամիջոցներից՝ </w:t>
      </w:r>
      <w:r w:rsidRPr="00383CBB">
        <w:rPr>
          <w:rFonts w:ascii="GHEA Grapalat" w:hAnsi="GHEA Grapalat" w:cs="GHEA Grapalat"/>
          <w:lang w:val="hy-AM"/>
        </w:rPr>
        <w:t>16.7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 xml:space="preserve">ով կամ </w:t>
      </w:r>
      <w:r w:rsidRPr="00383CBB">
        <w:rPr>
          <w:rFonts w:ascii="GHEA Grapalat" w:hAnsi="GHEA Grapalat" w:cs="GHEA Grapalat"/>
          <w:lang w:val="hy-AM"/>
        </w:rPr>
        <w:t>1.2</w:t>
      </w:r>
      <w:r w:rsidRPr="005C3FFF">
        <w:rPr>
          <w:rFonts w:ascii="GHEA Grapalat" w:hAnsi="GHEA Grapalat" w:cs="GHEA Grapalat"/>
          <w:lang w:val="hy-AM"/>
        </w:rPr>
        <w:t xml:space="preserve"> </w:t>
      </w:r>
      <w:r w:rsidRPr="003C1FA5">
        <w:rPr>
          <w:rFonts w:ascii="GHEA Grapalat" w:hAnsi="GHEA Grapalat" w:cs="Sylfaen"/>
          <w:lang w:val="hy-AM"/>
        </w:rPr>
        <w:t xml:space="preserve">մլրդ դրամով գերազանցելով </w:t>
      </w:r>
      <w:r w:rsidRPr="006F3DE0">
        <w:rPr>
          <w:rFonts w:ascii="GHEA Grapalat" w:hAnsi="GHEA Grapalat" w:cs="GHEA Grapalat"/>
          <w:lang w:val="hy-AM"/>
        </w:rPr>
        <w:t>ի</w:t>
      </w:r>
      <w:r w:rsidRPr="0075085C">
        <w:rPr>
          <w:rFonts w:ascii="GHEA Grapalat" w:hAnsi="GHEA Grapalat" w:cs="GHEA Grapalat"/>
          <w:lang w:val="hy-AM"/>
        </w:rPr>
        <w:t>ն</w:t>
      </w:r>
      <w:r w:rsidRPr="006F3DE0">
        <w:rPr>
          <w:rFonts w:ascii="GHEA Grapalat" w:hAnsi="GHEA Grapalat" w:cs="GHEA Grapalat"/>
          <w:lang w:val="hy-AM"/>
        </w:rPr>
        <w:t>ն</w:t>
      </w:r>
      <w:r w:rsidRPr="001B1A1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ամսվ</w:t>
      </w:r>
      <w:r w:rsidRPr="006F3DE0">
        <w:rPr>
          <w:rFonts w:ascii="GHEA Grapalat" w:hAnsi="GHEA Grapalat" w:cs="GHEA Grapalat"/>
          <w:lang w:val="hy-AM"/>
        </w:rPr>
        <w:t xml:space="preserve">ա </w:t>
      </w:r>
      <w:r w:rsidRPr="003C1FA5">
        <w:rPr>
          <w:rFonts w:ascii="GHEA Grapalat" w:hAnsi="GHEA Grapalat" w:cs="Sylfaen"/>
          <w:lang w:val="hy-AM"/>
        </w:rPr>
        <w:t>ծրագրված մուտքերը և 3</w:t>
      </w:r>
      <w:r w:rsidRPr="00383CBB">
        <w:rPr>
          <w:rFonts w:ascii="GHEA Grapalat" w:hAnsi="GHEA Grapalat" w:cs="Sylfaen"/>
          <w:lang w:val="hy-AM"/>
        </w:rPr>
        <w:t>3</w:t>
      </w:r>
      <w:r w:rsidRPr="003C1FA5">
        <w:rPr>
          <w:rFonts w:ascii="GHEA Grapalat" w:hAnsi="GHEA Grapalat" w:cs="Sylfaen"/>
          <w:lang w:val="hy-AM"/>
        </w:rPr>
        <w:t xml:space="preserve">%-ով կամ </w:t>
      </w:r>
      <w:r w:rsidRPr="00383CBB">
        <w:rPr>
          <w:rFonts w:ascii="GHEA Grapalat" w:hAnsi="GHEA Grapalat" w:cs="Sylfaen"/>
          <w:lang w:val="hy-AM"/>
        </w:rPr>
        <w:t>2.1</w:t>
      </w:r>
      <w:r w:rsidRPr="00897212">
        <w:rPr>
          <w:rFonts w:ascii="Calibri" w:hAnsi="Calibri" w:cs="Calibri"/>
          <w:lang w:val="hy-AM"/>
        </w:rPr>
        <w:t xml:space="preserve"> </w:t>
      </w:r>
      <w:r w:rsidRPr="003C1FA5">
        <w:rPr>
          <w:rFonts w:ascii="GHEA Grapalat" w:hAnsi="GHEA Grapalat" w:cs="Sylfaen"/>
          <w:lang w:val="hy-AM"/>
        </w:rPr>
        <w:t>մլրդ դրամով՝ նախորդ տարվա նույն ժամանակահատվածի ցուցանիշը</w:t>
      </w:r>
      <w:r w:rsidRPr="00897212">
        <w:rPr>
          <w:rFonts w:ascii="GHEA Grapalat" w:hAnsi="GHEA Grapalat" w:cs="Sylfaen"/>
          <w:lang w:val="hy-AM"/>
        </w:rPr>
        <w:t>, որը</w:t>
      </w:r>
      <w:r w:rsidRPr="003C1FA5">
        <w:rPr>
          <w:rFonts w:ascii="GHEA Grapalat" w:hAnsi="GHEA Grapalat" w:cs="Sylfaen"/>
          <w:lang w:val="hy-AM"/>
        </w:rPr>
        <w:t xml:space="preserve"> հիմնականում պայմանավորված</w:t>
      </w:r>
      <w:r w:rsidRPr="00897212">
        <w:rPr>
          <w:rFonts w:ascii="GHEA Grapalat" w:hAnsi="GHEA Grapalat" w:cs="Sylfaen"/>
          <w:lang w:val="hy-AM"/>
        </w:rPr>
        <w:t xml:space="preserve"> է</w:t>
      </w:r>
      <w:r w:rsidRPr="003C1FA5">
        <w:rPr>
          <w:rFonts w:ascii="GHEA Grapalat" w:hAnsi="GHEA Grapalat" w:cs="Sylfaen"/>
          <w:lang w:val="hy-AM"/>
        </w:rPr>
        <w:t xml:space="preserve"> ՀՀ ոստիկանության կողմից կիրառված պատժամիջոցների արդյունքում գանձված գումարների աճով:</w:t>
      </w:r>
    </w:p>
    <w:p w14:paraId="638F3CA6" w14:textId="77777777" w:rsidR="00901957" w:rsidRPr="00A16975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Այլ եկամուտներից</w:t>
      </w:r>
      <w:r w:rsidRPr="00383CBB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շուրջ </w:t>
      </w:r>
      <w:r w:rsidRPr="00383CBB">
        <w:rPr>
          <w:rFonts w:ascii="GHEA Grapalat" w:hAnsi="GHEA Grapalat" w:cs="GHEA Grapalat"/>
          <w:lang w:val="hy-AM"/>
        </w:rPr>
        <w:t>11.9</w:t>
      </w:r>
      <w:r w:rsidRPr="005C3FFF">
        <w:rPr>
          <w:rFonts w:ascii="GHEA Grapalat" w:hAnsi="GHEA Grapalat" w:cs="GHEA Grapalat"/>
          <w:lang w:val="hy-AM"/>
        </w:rPr>
        <w:t xml:space="preserve"> մլրդ դրամը ստացվել է ապրանքների մատակարարումից և </w:t>
      </w:r>
      <w:r>
        <w:rPr>
          <w:rFonts w:ascii="GHEA Grapalat" w:hAnsi="GHEA Grapalat" w:cs="GHEA Grapalat"/>
          <w:lang w:val="hy-AM"/>
        </w:rPr>
        <w:t xml:space="preserve">ծառայությունների մատուցումից` </w:t>
      </w:r>
      <w:r w:rsidRPr="00383CBB">
        <w:rPr>
          <w:rFonts w:ascii="GHEA Grapalat" w:hAnsi="GHEA Grapalat" w:cs="GHEA Grapalat"/>
          <w:lang w:val="hy-AM"/>
        </w:rPr>
        <w:t>33.2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>ով</w:t>
      </w:r>
      <w:r w:rsidRPr="00897212">
        <w:rPr>
          <w:rFonts w:ascii="GHEA Grapalat" w:hAnsi="GHEA Grapalat" w:cs="GHEA Grapalat"/>
          <w:lang w:val="hy-AM"/>
        </w:rPr>
        <w:t xml:space="preserve"> (3 մլրդ դրամով)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գերազանցելով</w:t>
      </w:r>
      <w:r w:rsidRPr="003B66A8">
        <w:rPr>
          <w:rFonts w:ascii="GHEA Grapalat" w:hAnsi="GHEA Grapalat" w:cs="GHEA Grapalat"/>
          <w:color w:val="000000"/>
          <w:lang w:val="hy-AM"/>
        </w:rPr>
        <w:t xml:space="preserve"> ինն ամսվա</w:t>
      </w:r>
      <w:r w:rsidRPr="009F2D85">
        <w:rPr>
          <w:rFonts w:ascii="GHEA Grapalat" w:hAnsi="GHEA Grapalat" w:cs="GHEA Grapalat"/>
          <w:color w:val="000000"/>
          <w:lang w:val="hy-AM"/>
        </w:rPr>
        <w:t xml:space="preserve"> ծրագիր</w:t>
      </w:r>
      <w:r w:rsidRPr="00897212">
        <w:rPr>
          <w:rFonts w:ascii="GHEA Grapalat" w:hAnsi="GHEA Grapalat" w:cs="GHEA Grapalat"/>
          <w:color w:val="000000"/>
          <w:lang w:val="hy-AM"/>
        </w:rPr>
        <w:t xml:space="preserve">ը, որը հիմնականում պայմանավորված է </w:t>
      </w:r>
      <w:r>
        <w:rPr>
          <w:rFonts w:ascii="GHEA Grapalat" w:hAnsi="GHEA Grapalat" w:cs="GHEA Grapalat"/>
          <w:color w:val="000000"/>
          <w:lang w:val="hy-AM"/>
        </w:rPr>
        <w:t xml:space="preserve">ՀՀ ոստիկանության </w:t>
      </w:r>
      <w:r w:rsidRPr="00F67124">
        <w:rPr>
          <w:rFonts w:ascii="GHEA Grapalat" w:hAnsi="GHEA Grapalat" w:cs="GHEA Grapalat"/>
          <w:color w:val="000000"/>
          <w:lang w:val="hy-AM"/>
        </w:rPr>
        <w:t>կ</w:t>
      </w:r>
      <w:r w:rsidRPr="00897212">
        <w:rPr>
          <w:rFonts w:ascii="GHEA Grapalat" w:hAnsi="GHEA Grapalat" w:cs="GHEA Grapalat"/>
          <w:lang w:val="hy-AM"/>
        </w:rPr>
        <w:t>ողմից ապահովված եկամուտների կատարողականով: Ա</w:t>
      </w:r>
      <w:r w:rsidRPr="005C3FFF">
        <w:rPr>
          <w:rFonts w:ascii="GHEA Grapalat" w:hAnsi="GHEA Grapalat" w:cs="GHEA Grapalat"/>
          <w:lang w:val="hy-AM"/>
        </w:rPr>
        <w:t xml:space="preserve">պրանքների մատակարարումից և </w:t>
      </w:r>
      <w:r>
        <w:rPr>
          <w:rFonts w:ascii="GHEA Grapalat" w:hAnsi="GHEA Grapalat" w:cs="GHEA Grapalat"/>
          <w:lang w:val="hy-AM"/>
        </w:rPr>
        <w:t>ծառայությունների մատուցումից</w:t>
      </w:r>
      <w:r w:rsidRPr="00897212">
        <w:rPr>
          <w:rFonts w:ascii="GHEA Grapalat" w:hAnsi="GHEA Grapalat" w:cs="GHEA Grapalat"/>
          <w:lang w:val="hy-AM"/>
        </w:rPr>
        <w:t xml:space="preserve"> եկամուտները </w:t>
      </w:r>
      <w:r w:rsidRPr="0094013C">
        <w:rPr>
          <w:rFonts w:ascii="GHEA Grapalat" w:hAnsi="GHEA Grapalat" w:cs="GHEA Grapalat"/>
          <w:color w:val="000000"/>
          <w:lang w:val="hy-AM"/>
        </w:rPr>
        <w:t>2</w:t>
      </w:r>
      <w:r w:rsidRPr="00F67124">
        <w:rPr>
          <w:rFonts w:ascii="GHEA Grapalat" w:hAnsi="GHEA Grapalat" w:cs="GHEA Grapalat"/>
          <w:color w:val="000000"/>
          <w:lang w:val="hy-AM"/>
        </w:rPr>
        <w:t>9.2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Pr="00F67124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F67124">
        <w:rPr>
          <w:rFonts w:ascii="GHEA Grapalat" w:hAnsi="GHEA Grapalat" w:cs="GHEA Grapalat"/>
          <w:color w:val="000000"/>
          <w:lang w:val="hy-AM"/>
        </w:rPr>
        <w:t>7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</w:t>
      </w:r>
      <w:r w:rsidRPr="00897212">
        <w:rPr>
          <w:rFonts w:ascii="GHEA Grapalat" w:hAnsi="GHEA Grapalat" w:cs="GHEA Grapalat"/>
          <w:color w:val="000000"/>
          <w:lang w:val="hy-AM"/>
        </w:rPr>
        <w:t xml:space="preserve"> գերազանցել են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նախորդ տարվա </w:t>
      </w:r>
      <w:r>
        <w:rPr>
          <w:rFonts w:ascii="GHEA Grapalat" w:hAnsi="GHEA Grapalat" w:cs="GHEA Grapalat"/>
          <w:color w:val="000000"/>
          <w:lang w:val="hy-AM"/>
        </w:rPr>
        <w:t xml:space="preserve">նույն </w:t>
      </w:r>
      <w:r w:rsidRPr="00A16975">
        <w:rPr>
          <w:rFonts w:ascii="GHEA Grapalat" w:hAnsi="GHEA Grapalat" w:cs="GHEA Grapalat"/>
          <w:lang w:val="hy-AM"/>
        </w:rPr>
        <w:t>ժամանակահատվածի ցուցանիշը</w:t>
      </w:r>
      <w:r w:rsidRPr="00897212">
        <w:rPr>
          <w:rFonts w:ascii="GHEA Grapalat" w:hAnsi="GHEA Grapalat" w:cs="GHEA Grapalat"/>
          <w:lang w:val="hy-AM"/>
        </w:rPr>
        <w:t xml:space="preserve">, </w:t>
      </w:r>
      <w:r w:rsidRPr="00F67124">
        <w:rPr>
          <w:rFonts w:ascii="GHEA Grapalat" w:hAnsi="GHEA Grapalat" w:cs="GHEA Grapalat"/>
          <w:lang w:val="hy-AM"/>
        </w:rPr>
        <w:t>որը</w:t>
      </w:r>
      <w:r w:rsidRPr="00A16975">
        <w:rPr>
          <w:rFonts w:ascii="GHEA Grapalat" w:hAnsi="GHEA Grapalat" w:cs="GHEA Grapalat"/>
          <w:lang w:val="hy-AM"/>
        </w:rPr>
        <w:t xml:space="preserve"> հիմնականում </w:t>
      </w:r>
      <w:r w:rsidRPr="00F67124">
        <w:rPr>
          <w:rFonts w:ascii="GHEA Grapalat" w:hAnsi="GHEA Grapalat" w:cs="GHEA Grapalat"/>
          <w:lang w:val="hy-AM"/>
        </w:rPr>
        <w:t xml:space="preserve">պայմանավորված է </w:t>
      </w:r>
      <w:r w:rsidRPr="00A16975">
        <w:rPr>
          <w:rFonts w:ascii="GHEA Grapalat" w:hAnsi="GHEA Grapalat" w:cs="GHEA Grapalat"/>
          <w:lang w:val="hy-AM"/>
        </w:rPr>
        <w:t xml:space="preserve">ՀՀ արդարադատության նախարարության </w:t>
      </w:r>
      <w:r>
        <w:rPr>
          <w:rFonts w:ascii="GHEA Grapalat" w:hAnsi="GHEA Grapalat" w:cs="GHEA Grapalat"/>
          <w:lang w:val="hy-AM"/>
        </w:rPr>
        <w:t>հ</w:t>
      </w:r>
      <w:r w:rsidRPr="00A16975">
        <w:rPr>
          <w:rFonts w:ascii="GHEA Grapalat" w:hAnsi="GHEA Grapalat" w:cs="GHEA Grapalat"/>
          <w:lang w:val="hy-AM"/>
        </w:rPr>
        <w:t>արկադի</w:t>
      </w:r>
      <w:r>
        <w:rPr>
          <w:rFonts w:ascii="GHEA Grapalat" w:hAnsi="GHEA Grapalat" w:cs="GHEA Grapalat"/>
          <w:lang w:val="hy-AM"/>
        </w:rPr>
        <w:t>ր կատարումն ապահովող ծառայությա</w:t>
      </w:r>
      <w:r w:rsidRPr="00A16975">
        <w:rPr>
          <w:rFonts w:ascii="GHEA Grapalat" w:hAnsi="GHEA Grapalat" w:cs="GHEA Grapalat"/>
          <w:lang w:val="hy-AM"/>
        </w:rPr>
        <w:t>ն</w:t>
      </w:r>
      <w:r w:rsidRPr="00F67124">
        <w:rPr>
          <w:rFonts w:ascii="GHEA Grapalat" w:hAnsi="GHEA Grapalat" w:cs="GHEA Grapalat"/>
          <w:lang w:val="hy-AM"/>
        </w:rPr>
        <w:t xml:space="preserve">, </w:t>
      </w:r>
      <w:r w:rsidRPr="00A16975">
        <w:rPr>
          <w:rFonts w:ascii="GHEA Grapalat" w:hAnsi="GHEA Grapalat" w:cs="GHEA Grapalat"/>
          <w:lang w:val="hy-AM"/>
        </w:rPr>
        <w:t xml:space="preserve">ՀՀ </w:t>
      </w:r>
      <w:r w:rsidRPr="00F67124">
        <w:rPr>
          <w:rFonts w:ascii="GHEA Grapalat" w:hAnsi="GHEA Grapalat" w:cs="GHEA Grapalat"/>
          <w:lang w:val="hy-AM"/>
        </w:rPr>
        <w:t>կ</w:t>
      </w:r>
      <w:r w:rsidRPr="00A16975">
        <w:rPr>
          <w:rFonts w:ascii="GHEA Grapalat" w:hAnsi="GHEA Grapalat" w:cs="GHEA Grapalat"/>
          <w:lang w:val="hy-AM"/>
        </w:rPr>
        <w:t>ադաստրի կոմիտեի և</w:t>
      </w:r>
      <w:r>
        <w:rPr>
          <w:rFonts w:ascii="GHEA Grapalat" w:hAnsi="GHEA Grapalat" w:cs="GHEA Grapalat"/>
          <w:lang w:val="hy-AM"/>
        </w:rPr>
        <w:t xml:space="preserve"> </w:t>
      </w:r>
      <w:r w:rsidRPr="00F67124">
        <w:rPr>
          <w:rFonts w:ascii="GHEA Grapalat" w:hAnsi="GHEA Grapalat" w:cs="GHEA Grapalat"/>
          <w:lang w:val="hy-AM"/>
        </w:rPr>
        <w:t xml:space="preserve">ՀՀ </w:t>
      </w:r>
      <w:r>
        <w:rPr>
          <w:rFonts w:ascii="GHEA Grapalat" w:hAnsi="GHEA Grapalat" w:cs="GHEA Grapalat"/>
          <w:lang w:val="hy-AM"/>
        </w:rPr>
        <w:t>ոստիկանության</w:t>
      </w:r>
      <w:r w:rsidRPr="00A16975">
        <w:rPr>
          <w:rFonts w:ascii="GHEA Grapalat" w:hAnsi="GHEA Grapalat" w:cs="GHEA Grapalat"/>
          <w:lang w:val="hy-AM"/>
        </w:rPr>
        <w:t xml:space="preserve"> կողմից մատուցվող ծառայությունների դիմաց ստացված մուտքերի աճ</w:t>
      </w:r>
      <w:r w:rsidRPr="00F67124">
        <w:rPr>
          <w:rFonts w:ascii="GHEA Grapalat" w:hAnsi="GHEA Grapalat" w:cs="GHEA Grapalat"/>
          <w:lang w:val="hy-AM"/>
        </w:rPr>
        <w:t>ով</w:t>
      </w:r>
      <w:r w:rsidRPr="00A16975">
        <w:rPr>
          <w:rFonts w:ascii="GHEA Grapalat" w:hAnsi="GHEA Grapalat" w:cs="GHEA Grapalat"/>
          <w:lang w:val="hy-AM"/>
        </w:rPr>
        <w:t xml:space="preserve">: </w:t>
      </w:r>
    </w:p>
    <w:p w14:paraId="09168A7E" w14:textId="44E42159" w:rsidR="00901957" w:rsidRPr="003D6784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D6784">
        <w:rPr>
          <w:rFonts w:ascii="GHEA Grapalat" w:hAnsi="GHEA Grapalat" w:cs="GHEA Grapalat"/>
          <w:lang w:val="hy-AM"/>
        </w:rPr>
        <w:t xml:space="preserve">Օրենքով և այլ իրավական ակտերով սահմանված այլ եկամուտների գծով </w:t>
      </w:r>
      <w:r w:rsidRPr="00B412DE">
        <w:rPr>
          <w:rFonts w:ascii="GHEA Grapalat" w:hAnsi="GHEA Grapalat" w:cs="GHEA Grapalat"/>
          <w:lang w:val="hy-AM"/>
        </w:rPr>
        <w:t>հունվար-հուլիս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 </w:t>
      </w:r>
      <w:r w:rsidRPr="003D6784">
        <w:rPr>
          <w:rFonts w:ascii="GHEA Grapalat" w:hAnsi="GHEA Grapalat" w:cs="GHEA Grapalat"/>
          <w:lang w:val="hy-AM"/>
        </w:rPr>
        <w:t>ընթացքում</w:t>
      </w:r>
      <w:r>
        <w:rPr>
          <w:rFonts w:ascii="GHEA Grapalat" w:hAnsi="GHEA Grapalat" w:cs="GHEA Grapalat"/>
          <w:lang w:val="hy-AM"/>
        </w:rPr>
        <w:t xml:space="preserve"> </w:t>
      </w:r>
      <w:r w:rsidRPr="003D6784">
        <w:rPr>
          <w:rFonts w:ascii="GHEA Grapalat" w:hAnsi="GHEA Grapalat" w:cs="GHEA Grapalat"/>
          <w:lang w:val="hy-AM"/>
        </w:rPr>
        <w:t xml:space="preserve">պետական բյուջե է մուտքագրվել </w:t>
      </w:r>
      <w:r w:rsidRPr="00715C16">
        <w:rPr>
          <w:rFonts w:ascii="GHEA Grapalat" w:hAnsi="GHEA Grapalat" w:cs="GHEA Grapalat"/>
          <w:lang w:val="hy-AM"/>
        </w:rPr>
        <w:t>332.2</w:t>
      </w:r>
      <w:r w:rsidRPr="003D6784">
        <w:rPr>
          <w:rFonts w:ascii="GHEA Grapalat" w:hAnsi="GHEA Grapalat" w:cs="GHEA Grapalat"/>
          <w:lang w:val="hy-AM"/>
        </w:rPr>
        <w:t xml:space="preserve"> մլն դրամ</w:t>
      </w:r>
      <w:r>
        <w:rPr>
          <w:rFonts w:ascii="GHEA Grapalat" w:hAnsi="GHEA Grapalat" w:cs="GHEA Grapalat"/>
          <w:lang w:val="hy-AM"/>
        </w:rPr>
        <w:t xml:space="preserve">՝ կազմելով </w:t>
      </w:r>
      <w:r w:rsidR="00E110EB">
        <w:rPr>
          <w:rFonts w:ascii="GHEA Grapalat" w:hAnsi="GHEA Grapalat" w:cs="GHEA Grapalat"/>
          <w:lang w:val="hy-AM"/>
        </w:rPr>
        <w:t>ինն</w:t>
      </w:r>
      <w:r w:rsidRPr="00DE1151">
        <w:rPr>
          <w:rFonts w:ascii="GHEA Grapalat" w:hAnsi="GHEA Grapalat" w:cs="GHEA Grapalat"/>
          <w:lang w:val="hy-AM"/>
        </w:rPr>
        <w:t>ամս</w:t>
      </w:r>
      <w:r w:rsidR="00E110EB">
        <w:rPr>
          <w:rFonts w:ascii="GHEA Grapalat" w:hAnsi="GHEA Grapalat" w:cs="GHEA Grapalat"/>
        </w:rPr>
        <w:t>յա</w:t>
      </w:r>
      <w:r w:rsidRPr="00DE1151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ծրագրի 1</w:t>
      </w:r>
      <w:r w:rsidRPr="00715C16">
        <w:rPr>
          <w:rFonts w:ascii="GHEA Grapalat" w:hAnsi="GHEA Grapalat" w:cs="GHEA Grapalat"/>
          <w:lang w:val="hy-AM"/>
        </w:rPr>
        <w:t>9.4</w:t>
      </w:r>
      <w:r w:rsidRPr="003D6784">
        <w:rPr>
          <w:rFonts w:ascii="GHEA Grapalat" w:hAnsi="GHEA Grapalat" w:cs="GHEA Grapalat"/>
          <w:lang w:val="hy-AM"/>
        </w:rPr>
        <w:t xml:space="preserve">%-ը և </w:t>
      </w:r>
      <w:r w:rsidRPr="00715C16">
        <w:rPr>
          <w:rFonts w:ascii="GHEA Grapalat" w:hAnsi="GHEA Grapalat" w:cs="GHEA Grapalat"/>
          <w:lang w:val="hy-AM"/>
        </w:rPr>
        <w:t>64.8</w:t>
      </w:r>
      <w:r w:rsidRPr="003D6784">
        <w:rPr>
          <w:rFonts w:ascii="GHEA Grapalat" w:hAnsi="GHEA Grapalat" w:cs="GHEA Grapalat"/>
          <w:lang w:val="hy-AM"/>
        </w:rPr>
        <w:t>%</w:t>
      </w:r>
      <w:r w:rsidRPr="003D6784">
        <w:rPr>
          <w:rFonts w:ascii="GHEA Grapalat" w:hAnsi="GHEA Grapalat" w:cs="GHEA Grapalat"/>
          <w:lang w:val="hy-AM"/>
        </w:rPr>
        <w:noBreakHyphen/>
        <w:t>ով (</w:t>
      </w:r>
      <w:r w:rsidRPr="00715C16">
        <w:rPr>
          <w:rFonts w:ascii="GHEA Grapalat" w:hAnsi="GHEA Grapalat" w:cs="GHEA Grapalat"/>
          <w:lang w:val="hy-AM"/>
        </w:rPr>
        <w:t>612.3</w:t>
      </w:r>
      <w:r w:rsidRPr="003D6784">
        <w:rPr>
          <w:rFonts w:ascii="GHEA Grapalat" w:hAnsi="GHEA Grapalat" w:cs="GHEA Grapalat"/>
          <w:lang w:val="hy-AM"/>
        </w:rPr>
        <w:t xml:space="preserve"> մլն դրամով) զիջելով նախորդ տարվա նույն ժամանակահատվածի ցուցանիշը:</w:t>
      </w:r>
    </w:p>
    <w:p w14:paraId="40122D62" w14:textId="77777777" w:rsidR="00A322C1" w:rsidRDefault="00A322C1" w:rsidP="00754F9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70BFE05" w14:textId="77777777" w:rsidR="000F2E93" w:rsidRDefault="000F2E93" w:rsidP="000F2E93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14:paraId="530E6D8D" w14:textId="77777777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 xml:space="preserve">հունվար-հուլիս ամիսներին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 ծախսերը նախորդ տարվա նույն </w:t>
      </w:r>
      <w:r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>
        <w:rPr>
          <w:rFonts w:ascii="GHEA Grapalat" w:hAnsi="GHEA Grapalat" w:cs="GHEA Grapalat"/>
          <w:color w:val="000000"/>
        </w:rPr>
        <w:t>12.1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113.4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նպաստների</w:t>
      </w:r>
      <w:r>
        <w:rPr>
          <w:rFonts w:ascii="GHEA Grapalat" w:hAnsi="GHEA Grapalat" w:cs="GHEA Grapalat"/>
          <w:color w:val="000000"/>
        </w:rPr>
        <w:t>, ոչ ֆինանսական ակտիվների,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պարտքի սպասարկման և </w:t>
      </w:r>
      <w:r>
        <w:rPr>
          <w:rFonts w:ascii="GHEA Grapalat" w:hAnsi="GHEA Grapalat" w:cs="GHEA Grapalat"/>
          <w:color w:val="000000"/>
          <w:lang w:val="hy-AM"/>
        </w:rPr>
        <w:t>դրամաշնորհների գծով ծախսերի աճով:</w:t>
      </w:r>
    </w:p>
    <w:p w14:paraId="6B8DA6DE" w14:textId="77777777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  <w:color w:val="000000"/>
        </w:rPr>
        <w:t>961.3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կամ </w:t>
      </w:r>
      <w:r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ցուցանիշի </w:t>
      </w:r>
      <w:r>
        <w:rPr>
          <w:rFonts w:ascii="GHEA Grapalat" w:hAnsi="GHEA Grapalat" w:cs="GHEA Grapalat"/>
          <w:color w:val="000000"/>
        </w:rPr>
        <w:t>74.3</w:t>
      </w:r>
      <w:r>
        <w:rPr>
          <w:rFonts w:ascii="GHEA Grapalat" w:hAnsi="GHEA Grapalat" w:cs="GHEA Grapalat"/>
          <w:color w:val="000000"/>
          <w:lang w:val="hy-AM"/>
        </w:rPr>
        <w:t>%-ը: Նախորդ տարվա նույն ժամանակահատվածի համեմատ ընթացիկ ծախսեր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աճել են </w:t>
      </w:r>
      <w:r>
        <w:rPr>
          <w:rFonts w:ascii="GHEA Grapalat" w:hAnsi="GHEA Grapalat" w:cs="GHEA Grapalat"/>
          <w:color w:val="000000"/>
        </w:rPr>
        <w:t>9.8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86.2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14:paraId="34477B06" w14:textId="46F9261A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bookmarkStart w:id="2" w:name="_Hlk10470257"/>
      <w:r>
        <w:rPr>
          <w:rFonts w:ascii="GHEA Grapalat" w:hAnsi="GHEA Grapalat" w:cs="GHEA Grapalat"/>
          <w:color w:val="000000"/>
          <w:lang w:val="hy-AM"/>
        </w:rPr>
        <w:lastRenderedPageBreak/>
        <w:t xml:space="preserve">Հաշվետու </w:t>
      </w:r>
      <w:r>
        <w:rPr>
          <w:rFonts w:ascii="GHEA Grapalat" w:hAnsi="GHEA Grapalat" w:cs="GHEA Grapalat"/>
          <w:color w:val="000000"/>
        </w:rPr>
        <w:t>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bookmarkEnd w:id="2"/>
      <w:r>
        <w:rPr>
          <w:rFonts w:ascii="GHEA Grapalat" w:hAnsi="GHEA Grapalat" w:cs="GHEA Grapalat"/>
          <w:color w:val="000000"/>
        </w:rPr>
        <w:t>92.5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պետական հիմնարկների աշխատողների աշխատանքի վարձատրությանը, որը կազմել է</w:t>
      </w:r>
      <w:r w:rsidR="002B65E7">
        <w:rPr>
          <w:rFonts w:ascii="GHEA Grapalat" w:hAnsi="GHEA Grapalat" w:cs="GHEA Grapalat"/>
          <w:color w:val="000000"/>
        </w:rPr>
        <w:t xml:space="preserve"> 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ծրագրի </w:t>
      </w:r>
      <w:r>
        <w:rPr>
          <w:rFonts w:ascii="GHEA Grapalat" w:hAnsi="GHEA Grapalat" w:cs="GHEA Grapalat"/>
          <w:color w:val="000000"/>
        </w:rPr>
        <w:t>72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1.3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1.2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</w:t>
      </w:r>
      <w:r>
        <w:rPr>
          <w:rFonts w:ascii="GHEA Grapalat" w:hAnsi="GHEA Grapalat" w:cs="GHEA Grapalat"/>
          <w:color w:val="000000"/>
          <w:lang w:val="hy-AM"/>
        </w:rPr>
        <w:t>ել նախորդ տարվա նույն ցուցանիշը:</w:t>
      </w:r>
    </w:p>
    <w:p w14:paraId="35477012" w14:textId="77777777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Ծառայությունների և ապրանքների ձեռքբերման նպատակով ՀՀ պետական բյուջեից օգտագործվել է </w:t>
      </w:r>
      <w:r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ծրագրով նախատեսված միջոցների </w:t>
      </w:r>
      <w:r>
        <w:rPr>
          <w:rFonts w:ascii="GHEA Grapalat" w:hAnsi="GHEA Grapalat" w:cs="GHEA Grapalat"/>
          <w:color w:val="000000"/>
        </w:rPr>
        <w:t>60.6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>
        <w:rPr>
          <w:rFonts w:ascii="GHEA Grapalat" w:hAnsi="GHEA Grapalat" w:cs="GHEA Grapalat"/>
          <w:color w:val="000000"/>
        </w:rPr>
        <w:t>86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որը նախորդ տարվա նույն ժամանակահատվածի համեմատ </w:t>
      </w:r>
      <w:r>
        <w:rPr>
          <w:rFonts w:ascii="GHEA Grapalat" w:hAnsi="GHEA Grapalat" w:cs="GHEA Grapalat"/>
          <w:color w:val="000000"/>
        </w:rPr>
        <w:t>աճել է 2.7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շուրջ 2.3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</w:t>
      </w:r>
      <w:r>
        <w:rPr>
          <w:rFonts w:ascii="GHEA Grapalat" w:hAnsi="GHEA Grapalat" w:cs="GHEA Grapalat"/>
          <w:color w:val="000000"/>
        </w:rPr>
        <w:t>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հիմնականում պայմանավորված պայմանագրային այլ ծառայությունների ձեռք բերման և շարունակական ծախսերի աճով:</w:t>
      </w:r>
    </w:p>
    <w:p w14:paraId="10A322AE" w14:textId="151C4187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սպասարկմանը հաշվետու ժամանակահատվածում տրամադրվել է </w:t>
      </w:r>
      <w:r>
        <w:rPr>
          <w:rFonts w:ascii="GHEA Grapalat" w:hAnsi="GHEA Grapalat" w:cs="GHEA Grapalat"/>
          <w:color w:val="000000"/>
        </w:rPr>
        <w:t>97.4</w:t>
      </w:r>
      <w:r>
        <w:rPr>
          <w:rFonts w:ascii="GHEA Grapalat" w:hAnsi="GHEA Grapalat" w:cs="GHEA Grapalat"/>
          <w:color w:val="000000"/>
          <w:lang w:val="hy-AM"/>
        </w:rPr>
        <w:t xml:space="preserve"> մլրդ դրամ` կազմելով </w:t>
      </w:r>
      <w:r>
        <w:rPr>
          <w:rFonts w:ascii="GHEA Grapalat" w:hAnsi="GHEA Grapalat" w:cs="GHEA Grapalat"/>
          <w:color w:val="000000"/>
        </w:rPr>
        <w:t>ինն</w:t>
      </w:r>
      <w:r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</w:rPr>
        <w:t>ս</w:t>
      </w:r>
      <w:r>
        <w:rPr>
          <w:rFonts w:ascii="GHEA Grapalat" w:hAnsi="GHEA Grapalat" w:cs="GHEA Grapalat"/>
          <w:color w:val="000000"/>
          <w:lang w:val="hy-AM"/>
        </w:rPr>
        <w:t xml:space="preserve">յա ծրագրի </w:t>
      </w:r>
      <w:r>
        <w:rPr>
          <w:rFonts w:ascii="GHEA Grapalat" w:hAnsi="GHEA Grapalat" w:cs="GHEA Grapalat"/>
          <w:color w:val="000000"/>
        </w:rPr>
        <w:t>72.3</w:t>
      </w:r>
      <w:r>
        <w:rPr>
          <w:rFonts w:ascii="GHEA Grapalat" w:hAnsi="GHEA Grapalat" w:cs="GHEA Grapalat"/>
          <w:color w:val="000000"/>
          <w:lang w:val="hy-AM"/>
        </w:rPr>
        <w:t xml:space="preserve">%-ը: Մասնավորապես` նշված </w:t>
      </w:r>
      <w:r>
        <w:rPr>
          <w:rFonts w:ascii="GHEA Grapalat" w:hAnsi="GHEA Grapalat" w:cs="GHEA Grapalat"/>
          <w:color w:val="000000"/>
        </w:rPr>
        <w:t>գումարից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54.4 </w:t>
      </w:r>
      <w:r>
        <w:rPr>
          <w:rFonts w:ascii="GHEA Grapalat" w:hAnsi="GHEA Grapalat" w:cs="GHEA Grapalat"/>
          <w:color w:val="000000"/>
          <w:lang w:val="hy-AM"/>
        </w:rPr>
        <w:t xml:space="preserve">մլրդ դրամը տրամադրվել է ներքին, </w:t>
      </w:r>
      <w:r>
        <w:rPr>
          <w:rFonts w:ascii="GHEA Grapalat" w:hAnsi="GHEA Grapalat" w:cs="GHEA Grapalat"/>
          <w:color w:val="000000"/>
        </w:rPr>
        <w:t>43</w:t>
      </w:r>
      <w:r>
        <w:rPr>
          <w:rFonts w:ascii="GHEA Grapalat" w:hAnsi="GHEA Grapalat" w:cs="GHEA Grapalat"/>
          <w:color w:val="000000"/>
          <w:lang w:val="hy-AM"/>
        </w:rPr>
        <w:t xml:space="preserve"> մլրդ դրամն` արտաքին պարտքի սպասարկմանը, որոնք կազմել են</w:t>
      </w:r>
      <w:r>
        <w:rPr>
          <w:rFonts w:ascii="GHEA Grapalat" w:hAnsi="GHEA Grapalat" w:cs="GHEA Grapalat"/>
          <w:color w:val="000000"/>
        </w:rPr>
        <w:t xml:space="preserve"> ինն</w:t>
      </w:r>
      <w:r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</w:rPr>
        <w:t>ս</w:t>
      </w:r>
      <w:r>
        <w:rPr>
          <w:rFonts w:ascii="GHEA Grapalat" w:hAnsi="GHEA Grapalat" w:cs="GHEA Grapalat"/>
          <w:color w:val="000000"/>
          <w:lang w:val="hy-AM"/>
        </w:rPr>
        <w:t xml:space="preserve">յա ծրագրված ցուցանիշների համապատասխանաբար </w:t>
      </w:r>
      <w:r>
        <w:rPr>
          <w:rFonts w:ascii="GHEA Grapalat" w:hAnsi="GHEA Grapalat" w:cs="GHEA Grapalat"/>
          <w:color w:val="000000"/>
        </w:rPr>
        <w:t>80.4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>
        <w:rPr>
          <w:rFonts w:ascii="GHEA Grapalat" w:hAnsi="GHEA Grapalat" w:cs="GHEA Grapalat"/>
          <w:color w:val="000000"/>
        </w:rPr>
        <w:t>64.1</w:t>
      </w:r>
      <w:r>
        <w:rPr>
          <w:rFonts w:ascii="GHEA Grapalat" w:hAnsi="GHEA Grapalat" w:cs="GHEA Grapalat"/>
          <w:color w:val="000000"/>
          <w:lang w:val="hy-AM"/>
        </w:rPr>
        <w:t>%-ը: 2020 թվականի նույն ժամանակահատվածի համեմատ պարտքի սպասարկման ծախսերն ա</w:t>
      </w:r>
      <w:r>
        <w:rPr>
          <w:rFonts w:ascii="GHEA Grapalat" w:hAnsi="GHEA Grapalat" w:cs="GHEA Grapalat"/>
          <w:color w:val="000000"/>
        </w:rPr>
        <w:t>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17.2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14.3</w:t>
      </w:r>
      <w:r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դրամով): Ընդ որում, ներքին տոկոսավճարների գծով արձանագրվել է </w:t>
      </w:r>
      <w:r>
        <w:rPr>
          <w:rFonts w:ascii="GHEA Grapalat" w:hAnsi="GHEA Grapalat" w:cs="GHEA Grapalat"/>
          <w:color w:val="000000"/>
        </w:rPr>
        <w:t>32</w:t>
      </w:r>
      <w:r>
        <w:rPr>
          <w:rFonts w:ascii="GHEA Grapalat" w:hAnsi="GHEA Grapalat" w:cs="GHEA Grapalat"/>
          <w:color w:val="000000"/>
          <w:lang w:val="hy-AM"/>
        </w:rPr>
        <w:t xml:space="preserve">% կամ </w:t>
      </w:r>
      <w:r>
        <w:rPr>
          <w:rFonts w:ascii="GHEA Grapalat" w:hAnsi="GHEA Grapalat" w:cs="GHEA Grapalat"/>
          <w:color w:val="000000"/>
        </w:rPr>
        <w:t>13.2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 աճ, իսկ արտաքին տոկոսավճարները նույն ժամանակահատվածում ա</w:t>
      </w:r>
      <w:r>
        <w:rPr>
          <w:rFonts w:ascii="GHEA Grapalat" w:hAnsi="GHEA Grapalat" w:cs="GHEA Grapalat"/>
          <w:color w:val="000000"/>
        </w:rPr>
        <w:t>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2.7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1.1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դրամով: </w:t>
      </w:r>
    </w:p>
    <w:p w14:paraId="5D763344" w14:textId="641EF0C8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</w:rPr>
        <w:t>հունվար-հուլիս ամիսներին</w:t>
      </w:r>
      <w:r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բյուջեից տրամադրվել են </w:t>
      </w:r>
      <w:r>
        <w:rPr>
          <w:rFonts w:ascii="GHEA Grapalat" w:hAnsi="GHEA Grapalat" w:cs="GHEA Grapalat"/>
          <w:color w:val="000000"/>
        </w:rPr>
        <w:t>79.3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</w:t>
      </w:r>
      <w:r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 w:cs="GHEA Grapalat"/>
          <w:color w:val="000000"/>
          <w:lang w:val="hy-AM"/>
        </w:rPr>
        <w:t xml:space="preserve"> սուբսիդիաներ` կազմելով </w:t>
      </w:r>
      <w:r w:rsidR="002B65E7">
        <w:rPr>
          <w:rFonts w:ascii="GHEA Grapalat" w:hAnsi="GHEA Grapalat" w:cs="GHEA Grapalat"/>
          <w:color w:val="000000"/>
        </w:rPr>
        <w:t xml:space="preserve">ինն ամիսների </w:t>
      </w:r>
      <w:r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>
        <w:rPr>
          <w:rFonts w:ascii="GHEA Grapalat" w:hAnsi="GHEA Grapalat" w:cs="GHEA Grapalat"/>
          <w:color w:val="000000"/>
        </w:rPr>
        <w:t>81</w:t>
      </w:r>
      <w:r>
        <w:rPr>
          <w:rFonts w:ascii="GHEA Grapalat" w:hAnsi="GHEA Grapalat" w:cs="GHEA Grapalat"/>
          <w:color w:val="000000"/>
          <w:lang w:val="hy-AM"/>
        </w:rPr>
        <w:t>%-</w:t>
      </w:r>
      <w:r>
        <w:rPr>
          <w:rFonts w:ascii="GHEA Grapalat" w:hAnsi="GHEA Grapalat" w:cs="GHEA Grapalat"/>
          <w:color w:val="000000"/>
        </w:rPr>
        <w:t>ը: Հաշվետու ժամանակահատվածում պետական բյուջեից տրամադրված սուբսիդիաները 10.5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7.5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 xml:space="preserve"> են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ցուցանիշը, որը հիմնականում պայմանավորված է </w:t>
      </w:r>
      <w:r>
        <w:rPr>
          <w:rFonts w:ascii="GHEA Grapalat" w:hAnsi="GHEA Grapalat" w:cs="GHEA Grapalat"/>
          <w:color w:val="000000"/>
        </w:rPr>
        <w:t>կորոնավիրուսի (COVID-19)</w:t>
      </w:r>
      <w:r>
        <w:rPr>
          <w:rFonts w:ascii="GHEA Grapalat" w:hAnsi="GHEA Grapalat" w:cs="GHEA Grapalat"/>
          <w:lang w:val="hy-AM"/>
        </w:rPr>
        <w:t xml:space="preserve"> տնտեսական հետևանքների չեզոքացման </w:t>
      </w:r>
      <w:r w:rsidR="004365E4">
        <w:rPr>
          <w:rFonts w:ascii="GHEA Grapalat" w:hAnsi="GHEA Grapalat" w:cs="GHEA Grapalat"/>
        </w:rPr>
        <w:t>նպատակ</w:t>
      </w:r>
      <w:r>
        <w:rPr>
          <w:rFonts w:ascii="GHEA Grapalat" w:hAnsi="GHEA Grapalat" w:cs="GHEA Grapalat"/>
          <w:lang w:val="hy-AM"/>
        </w:rPr>
        <w:t xml:space="preserve">ով տրամադրված վարկերի </w:t>
      </w:r>
      <w:r>
        <w:rPr>
          <w:rFonts w:ascii="GHEA Grapalat" w:hAnsi="GHEA Grapalat" w:cs="GHEA Grapalat"/>
          <w:color w:val="000000"/>
          <w:lang w:val="hy-AM"/>
        </w:rPr>
        <w:t>տոկոսադրույքների սուբսիդավորմա</w:t>
      </w:r>
      <w:r>
        <w:rPr>
          <w:rFonts w:ascii="GHEA Grapalat" w:hAnsi="GHEA Grapalat" w:cs="GHEA Grapalat"/>
          <w:color w:val="000000"/>
        </w:rPr>
        <w:t>ն, գ</w:t>
      </w:r>
      <w:r>
        <w:rPr>
          <w:rFonts w:ascii="GHEA Grapalat" w:hAnsi="GHEA Grapalat" w:cs="GHEA Grapalat"/>
          <w:color w:val="000000"/>
          <w:lang w:val="hy-AM"/>
        </w:rPr>
        <w:t xml:space="preserve">յուղատնտեսական </w:t>
      </w:r>
      <w:r>
        <w:rPr>
          <w:rFonts w:ascii="GHEA Grapalat" w:hAnsi="GHEA Grapalat" w:cs="GHEA Grapalat"/>
          <w:color w:val="000000"/>
        </w:rPr>
        <w:t>վարկերի տոկոսադրույքների սուբսիդավորման,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գյուղատնտեսական հումքի մթերումների (գնումների) նպատակով տրամադրվող վարկերի տոկոսադրույքների սուբսիդավորման (կապված կորոնավիրուսի հետևանքով գյուղատնտեսական վարկերի պայմանների բարելավման հետ) և </w:t>
      </w:r>
      <w:r>
        <w:rPr>
          <w:rFonts w:ascii="GHEA Grapalat" w:hAnsi="GHEA Grapalat" w:cs="GHEA Grapalat"/>
          <w:color w:val="000000"/>
          <w:lang w:val="hy-AM"/>
        </w:rPr>
        <w:t>Համաշխարհային բանկի աջակցությամբ իրականացվող առևտրի և ենթակառուցվածքների զարգացման ծրագ</w:t>
      </w:r>
      <w:r>
        <w:rPr>
          <w:rFonts w:ascii="GHEA Grapalat" w:hAnsi="GHEA Grapalat" w:cs="GHEA Grapalat"/>
          <w:color w:val="000000"/>
        </w:rPr>
        <w:t>րի շրջանակներում տրամադրված սուբսիդիաների համապատասխանաբար 47.9 անգամ, 1.5 անգամ, 3.7 անգամ և 3.4 անգամ աճով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1A99B18A" w14:textId="37980AD8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 xml:space="preserve">Հաշվետու ժամանակահատվածում ՀՀ պետական բյուջեից տրամադրվել են </w:t>
      </w:r>
      <w:r>
        <w:rPr>
          <w:rFonts w:ascii="GHEA Grapalat" w:hAnsi="GHEA Grapalat" w:cs="GHEA Grapalat"/>
          <w:color w:val="000000"/>
        </w:rPr>
        <w:t>107.2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 դրամաշնորհներ</w:t>
      </w:r>
      <w:r>
        <w:rPr>
          <w:rFonts w:ascii="GHEA Grapalat" w:hAnsi="GHEA Grapalat" w:cs="GHEA Grapalat"/>
          <w:color w:val="000000"/>
        </w:rPr>
        <w:t xml:space="preserve">՝ կազմելով </w:t>
      </w:r>
      <w:r w:rsidR="002B65E7">
        <w:rPr>
          <w:rFonts w:ascii="GHEA Grapalat" w:hAnsi="GHEA Grapalat" w:cs="GHEA Grapalat"/>
          <w:color w:val="000000"/>
        </w:rPr>
        <w:t xml:space="preserve">իննամսյա </w:t>
      </w:r>
      <w:r>
        <w:rPr>
          <w:rFonts w:ascii="GHEA Grapalat" w:hAnsi="GHEA Grapalat" w:cs="GHEA Grapalat"/>
          <w:color w:val="000000"/>
        </w:rPr>
        <w:t>ծրագրի 72.7%-ը</w:t>
      </w:r>
      <w:r>
        <w:rPr>
          <w:rFonts w:ascii="GHEA Grapalat" w:hAnsi="GHEA Grapalat" w:cs="GHEA Grapalat"/>
          <w:color w:val="000000"/>
          <w:lang w:val="hy-AM"/>
        </w:rPr>
        <w:t xml:space="preserve">, որից </w:t>
      </w:r>
      <w:r>
        <w:rPr>
          <w:rFonts w:ascii="GHEA Grapalat" w:hAnsi="GHEA Grapalat" w:cs="GHEA Grapalat"/>
          <w:color w:val="000000"/>
        </w:rPr>
        <w:t>105.1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դրամը</w:t>
      </w:r>
      <w:r>
        <w:rPr>
          <w:rFonts w:ascii="GHEA Grapalat" w:hAnsi="GHEA Grapalat" w:cs="GHEA Grapalat"/>
          <w:color w:val="000000"/>
        </w:rPr>
        <w:t xml:space="preserve"> հատկացվել է</w:t>
      </w:r>
      <w:r>
        <w:rPr>
          <w:rFonts w:ascii="GHEA Grapalat" w:hAnsi="GHEA Grapalat" w:cs="GHEA Grapalat"/>
          <w:color w:val="000000"/>
          <w:lang w:val="hy-AM"/>
        </w:rPr>
        <w:t xml:space="preserve"> պետական հատվածի այլ մակարդակներին, </w:t>
      </w:r>
      <w:r>
        <w:rPr>
          <w:rFonts w:ascii="GHEA Grapalat" w:hAnsi="GHEA Grapalat" w:cs="GHEA Grapalat"/>
          <w:color w:val="000000"/>
        </w:rPr>
        <w:t>2.1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դրամը` միջազգային կազմակերպություններին: Մասնավորապես, համայնքների բյուջեներին </w:t>
      </w:r>
      <w:r>
        <w:rPr>
          <w:rFonts w:ascii="GHEA Grapalat" w:hAnsi="GHEA Grapalat" w:cs="GHEA Grapalat"/>
          <w:color w:val="000000"/>
        </w:rPr>
        <w:t>տրամադրվել են 37.6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համահարթեցման դոտացիաներ</w:t>
      </w:r>
      <w:r w:rsidR="002B65E7"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color w:val="000000"/>
        </w:rPr>
        <w:t xml:space="preserve"> 77.8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</w:rPr>
        <w:t>-</w:t>
      </w:r>
      <w:r w:rsidR="002B65E7">
        <w:rPr>
          <w:rFonts w:ascii="GHEA Grapalat" w:hAnsi="GHEA Grapalat" w:cs="GHEA Grapalat"/>
          <w:color w:val="000000"/>
        </w:rPr>
        <w:t>ով ապահովելով իննամսյա ծրագիրը</w:t>
      </w:r>
      <w:r>
        <w:rPr>
          <w:rFonts w:ascii="GHEA Grapalat" w:hAnsi="GHEA Grapalat" w:cs="GHEA Grapalat"/>
          <w:color w:val="000000"/>
        </w:rPr>
        <w:t xml:space="preserve"> և</w:t>
      </w:r>
      <w:r>
        <w:rPr>
          <w:rFonts w:ascii="GHEA Grapalat" w:hAnsi="GHEA Grapalat" w:cs="GHEA Grapalat"/>
          <w:color w:val="000000"/>
          <w:lang w:val="hy-AM"/>
        </w:rPr>
        <w:t xml:space="preserve"> 16.7%</w:t>
      </w:r>
      <w:r>
        <w:rPr>
          <w:rFonts w:ascii="GHEA Grapalat" w:hAnsi="GHEA Grapalat" w:cs="GHEA Grapalat"/>
          <w:color w:val="000000"/>
          <w:lang w:val="hy-AM"/>
        </w:rPr>
        <w:noBreakHyphen/>
        <w:t>ով (</w:t>
      </w:r>
      <w:r>
        <w:rPr>
          <w:rFonts w:ascii="GHEA Grapalat" w:hAnsi="GHEA Grapalat" w:cs="GHEA Grapalat"/>
          <w:color w:val="000000"/>
        </w:rPr>
        <w:t>5.4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ցուցանիշը: </w:t>
      </w:r>
      <w:r>
        <w:rPr>
          <w:rFonts w:ascii="GHEA Grapalat" w:hAnsi="GHEA Grapalat" w:cs="GHEA Grapalat"/>
          <w:color w:val="000000"/>
        </w:rPr>
        <w:t>Ավելի քան 61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են կազմել այլ ընթացիկ դրամաշնորհները՝ ապահովելով </w:t>
      </w:r>
      <w:r w:rsidR="002B65E7"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ծրագրի </w:t>
      </w:r>
      <w:r>
        <w:rPr>
          <w:rFonts w:ascii="GHEA Grapalat" w:hAnsi="GHEA Grapalat" w:cs="GHEA Grapalat"/>
          <w:color w:val="000000"/>
        </w:rPr>
        <w:t>75.1</w:t>
      </w:r>
      <w:r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>
        <w:rPr>
          <w:rFonts w:ascii="GHEA Grapalat" w:hAnsi="GHEA Grapalat" w:cs="GHEA Grapalat"/>
          <w:color w:val="000000"/>
        </w:rPr>
        <w:t>14.6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7.8</w:t>
      </w:r>
      <w:r w:rsidR="002B65E7"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դրամով) գերազանցելով նախորդ տարվա նույն ժամանակահատվածի ցուցանիշը: </w:t>
      </w:r>
      <w:r>
        <w:rPr>
          <w:rFonts w:ascii="GHEA Grapalat" w:hAnsi="GHEA Grapalat" w:cs="GHEA Grapalat"/>
          <w:color w:val="000000"/>
        </w:rPr>
        <w:t xml:space="preserve">Աճը հիմնականում պայմանավորված է Հայաստանի Հանրապետության պաշտպանության ժամանակ զինծառայողների կյանքին կամ առողջությանը պատճառված վնասների հատուցման ծախսերի շուրջ 3 անգամ (9.9 մլրդ դրամ) աճով: </w:t>
      </w:r>
      <w:r>
        <w:rPr>
          <w:rFonts w:ascii="GHEA Grapalat" w:hAnsi="GHEA Grapalat" w:cs="GHEA Grapalat"/>
          <w:color w:val="000000"/>
          <w:lang w:val="hy-AM"/>
        </w:rPr>
        <w:t xml:space="preserve">Նախորդ տարվա նույն ժամանակահատվածի համեմատ պետական բյուջեից տրամադրված դրամաշնորհներն աճել են </w:t>
      </w:r>
      <w:r>
        <w:rPr>
          <w:rFonts w:ascii="GHEA Grapalat" w:hAnsi="GHEA Grapalat" w:cs="GHEA Grapalat"/>
          <w:color w:val="000000"/>
        </w:rPr>
        <w:t>11.1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10.7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այլ ընթացիկ դրամաշնորհների </w:t>
      </w:r>
      <w:r>
        <w:rPr>
          <w:rFonts w:ascii="GHEA Grapalat" w:hAnsi="GHEA Grapalat" w:cs="GHEA Grapalat"/>
          <w:color w:val="000000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 xml:space="preserve">համայնքներին համահարթեցման </w:t>
      </w:r>
      <w:r>
        <w:rPr>
          <w:rFonts w:ascii="GHEA Grapalat" w:hAnsi="GHEA Grapalat" w:cs="GHEA Grapalat"/>
          <w:color w:val="000000"/>
        </w:rPr>
        <w:t xml:space="preserve">սկզբունքով </w:t>
      </w:r>
      <w:r w:rsidR="004141AF">
        <w:rPr>
          <w:rFonts w:ascii="GHEA Grapalat" w:hAnsi="GHEA Grapalat" w:cs="GHEA Grapalat"/>
          <w:color w:val="000000"/>
          <w:lang w:val="hy-AM"/>
        </w:rPr>
        <w:t>տրամադրվ</w:t>
      </w:r>
      <w:r w:rsidR="004141AF">
        <w:rPr>
          <w:rFonts w:ascii="GHEA Grapalat" w:hAnsi="GHEA Grapalat" w:cs="GHEA Grapalat"/>
          <w:color w:val="000000"/>
        </w:rPr>
        <w:t>ող</w:t>
      </w:r>
      <w:r>
        <w:rPr>
          <w:rFonts w:ascii="GHEA Grapalat" w:hAnsi="GHEA Grapalat" w:cs="GHEA Grapalat"/>
          <w:color w:val="000000"/>
          <w:lang w:val="hy-AM"/>
        </w:rPr>
        <w:t xml:space="preserve"> դոտացիաների գծով ծախսերի աճով:</w:t>
      </w:r>
    </w:p>
    <w:p w14:paraId="153CBBF3" w14:textId="4D209332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</w:rPr>
        <w:t>հունվար-հուլիս ամիսների</w:t>
      </w:r>
      <w:r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պետական բյուջեի ընթացիկ ծախսերի </w:t>
      </w:r>
      <w:r>
        <w:rPr>
          <w:rFonts w:ascii="GHEA Grapalat" w:hAnsi="GHEA Grapalat" w:cs="GHEA Grapalat"/>
          <w:color w:val="000000"/>
        </w:rPr>
        <w:t>37.9</w:t>
      </w:r>
      <w:r>
        <w:rPr>
          <w:rFonts w:ascii="GHEA Grapalat" w:hAnsi="GHEA Grapalat" w:cs="GHEA Grapalat"/>
          <w:color w:val="000000"/>
          <w:lang w:val="hy-AM"/>
        </w:rPr>
        <w:t xml:space="preserve">%-ը` </w:t>
      </w:r>
      <w:r>
        <w:rPr>
          <w:rFonts w:ascii="GHEA Grapalat" w:hAnsi="GHEA Grapalat" w:cs="GHEA Grapalat"/>
          <w:color w:val="000000"/>
        </w:rPr>
        <w:t>364.3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կազմելով </w:t>
      </w:r>
      <w:r w:rsidR="00186A30">
        <w:rPr>
          <w:rFonts w:ascii="GHEA Grapalat" w:hAnsi="GHEA Grapalat" w:cs="GHEA Grapalat"/>
        </w:rPr>
        <w:t>ինն</w:t>
      </w:r>
      <w:r>
        <w:rPr>
          <w:rFonts w:ascii="GHEA Grapalat" w:hAnsi="GHEA Grapalat" w:cs="GHEA Grapalat"/>
        </w:rPr>
        <w:t xml:space="preserve"> ամիսների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ծրագրված ցուցանիշի </w:t>
      </w:r>
      <w:r>
        <w:rPr>
          <w:rFonts w:ascii="GHEA Grapalat" w:hAnsi="GHEA Grapalat" w:cs="GHEA Grapalat"/>
          <w:color w:val="000000"/>
        </w:rPr>
        <w:t>80.7</w:t>
      </w:r>
      <w:r>
        <w:rPr>
          <w:rFonts w:ascii="GHEA Grapalat" w:hAnsi="GHEA Grapalat" w:cs="GHEA Grapalat"/>
          <w:color w:val="000000"/>
          <w:lang w:val="hy-AM"/>
        </w:rPr>
        <w:t>%-ը: Մասնավորապես</w:t>
      </w:r>
      <w:r>
        <w:rPr>
          <w:rFonts w:ascii="GHEA Grapalat" w:hAnsi="GHEA Grapalat" w:cs="GHEA Grapalat"/>
          <w:color w:val="000000"/>
        </w:rPr>
        <w:t>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214.1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են կազմել կենսաթոշակները, </w:t>
      </w:r>
      <w:r>
        <w:rPr>
          <w:rFonts w:ascii="GHEA Grapalat" w:hAnsi="GHEA Grapalat" w:cs="GHEA Grapalat"/>
          <w:color w:val="000000"/>
        </w:rPr>
        <w:t xml:space="preserve">150.2 </w:t>
      </w:r>
      <w:r>
        <w:rPr>
          <w:rFonts w:ascii="GHEA Grapalat" w:hAnsi="GHEA Grapalat" w:cs="GHEA Grapalat"/>
          <w:color w:val="000000"/>
          <w:lang w:val="hy-AM"/>
        </w:rPr>
        <w:t xml:space="preserve">մլրդ դրամ` նպաստները: Նախորդ տարվա </w:t>
      </w:r>
      <w:r>
        <w:rPr>
          <w:rFonts w:ascii="GHEA Grapalat" w:hAnsi="GHEA Grapalat" w:cs="GHEA Grapalat"/>
          <w:color w:val="000000"/>
        </w:rPr>
        <w:t>նույն 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 և կենսաթոշակների գծով ծախսերն աճել են </w:t>
      </w:r>
      <w:r>
        <w:rPr>
          <w:rFonts w:ascii="GHEA Grapalat" w:hAnsi="GHEA Grapalat" w:cs="GHEA Grapalat"/>
          <w:color w:val="000000"/>
        </w:rPr>
        <w:t>12.6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40.6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</w:t>
      </w:r>
      <w:r>
        <w:rPr>
          <w:rFonts w:ascii="GHEA Grapalat" w:hAnsi="GHEA Grapalat" w:cs="GHEA Grapalat"/>
          <w:color w:val="000000"/>
        </w:rPr>
        <w:t xml:space="preserve">հիմնականում </w:t>
      </w:r>
      <w:r>
        <w:rPr>
          <w:rFonts w:ascii="GHEA Grapalat" w:hAnsi="GHEA Grapalat" w:cs="GHEA Grapalat"/>
          <w:color w:val="000000"/>
          <w:lang w:val="hy-AM"/>
        </w:rPr>
        <w:t>պայմանավորված նպաստների գծով ծախսերի աճով</w:t>
      </w:r>
      <w:r>
        <w:rPr>
          <w:rFonts w:ascii="GHEA Grapalat" w:hAnsi="GHEA Grapalat" w:cs="GHEA Grapalat"/>
          <w:color w:val="000000"/>
        </w:rPr>
        <w:t xml:space="preserve">: 2020 թվականի </w:t>
      </w:r>
      <w:r>
        <w:rPr>
          <w:rFonts w:ascii="GHEA Grapalat" w:hAnsi="GHEA Grapalat" w:cs="GHEA Grapalat"/>
        </w:rPr>
        <w:t>հունվար-հուլիս ամիսների</w:t>
      </w:r>
      <w:r>
        <w:rPr>
          <w:rFonts w:ascii="GHEA Grapalat" w:hAnsi="GHEA Grapalat" w:cs="GHEA Grapalat"/>
          <w:color w:val="000000"/>
        </w:rPr>
        <w:t xml:space="preserve"> համեմատ նպաստների գծով ծախսերն աճել են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31.2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կամ</w:t>
      </w:r>
      <w:r>
        <w:rPr>
          <w:rFonts w:ascii="GHEA Grapalat" w:hAnsi="GHEA Grapalat" w:cs="GHEA Grapalat"/>
          <w:color w:val="000000"/>
        </w:rPr>
        <w:t xml:space="preserve"> 35.7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մլրդ դրամով, որը հիմնականում արձանագրվել է ռազմական դրությամբ պայմանավորված ծախսերի արդյունքում: Վերջիններս կազմել են 48 մլրդ դրամ կամ </w:t>
      </w:r>
      <w:r w:rsidR="00186A30"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</w:rPr>
        <w:t xml:space="preserve"> ծրագրի 96.2%-ը:</w:t>
      </w:r>
    </w:p>
    <w:p w14:paraId="56031153" w14:textId="77777777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միջոցներից </w:t>
      </w:r>
      <w:r>
        <w:rPr>
          <w:rFonts w:ascii="GHEA Grapalat" w:hAnsi="GHEA Grapalat" w:cs="GHEA Grapalat"/>
          <w:color w:val="000000"/>
        </w:rPr>
        <w:t>134.5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այլ </w:t>
      </w:r>
      <w:r>
        <w:rPr>
          <w:rFonts w:ascii="GHEA Grapalat" w:hAnsi="GHEA Grapalat" w:cs="GHEA Grapalat"/>
          <w:color w:val="000000"/>
        </w:rPr>
        <w:t>ծախսերին</w:t>
      </w:r>
      <w:r>
        <w:rPr>
          <w:rFonts w:ascii="GHEA Grapalat" w:hAnsi="GHEA Grapalat" w:cs="GHEA Grapalat"/>
          <w:color w:val="000000"/>
          <w:lang w:val="hy-AM"/>
        </w:rPr>
        <w:t xml:space="preserve">` կազմելով </w:t>
      </w:r>
      <w:r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ծրագրի </w:t>
      </w:r>
      <w:r>
        <w:rPr>
          <w:rFonts w:ascii="GHEA Grapalat" w:hAnsi="GHEA Grapalat" w:cs="GHEA Grapalat"/>
          <w:color w:val="000000"/>
        </w:rPr>
        <w:t>69.9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7.6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9.5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գերազանցելով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ցուցանիշը:</w:t>
      </w:r>
    </w:p>
    <w:p w14:paraId="4EBC71E5" w14:textId="7B0BE14B" w:rsidR="000B6195" w:rsidRDefault="000B6195" w:rsidP="000B619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 xml:space="preserve">Ոչ ֆինանսական ակտիվների հետ գործառնությունները 2021 թվականի </w:t>
      </w:r>
      <w:r>
        <w:rPr>
          <w:rFonts w:ascii="GHEA Grapalat" w:hAnsi="GHEA Grapalat" w:cs="GHEA Grapalat"/>
        </w:rPr>
        <w:t>հունվար-հուլիս ամիսներին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կազմել են </w:t>
      </w:r>
      <w:r>
        <w:rPr>
          <w:rFonts w:ascii="GHEA Grapalat" w:hAnsi="GHEA Grapalat" w:cs="GHEA Grapalat"/>
          <w:color w:val="000000"/>
        </w:rPr>
        <w:t>90.4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կամ </w:t>
      </w:r>
      <w:r w:rsidR="007F08D7">
        <w:rPr>
          <w:rFonts w:ascii="GHEA Grapalat" w:hAnsi="GHEA Grapalat" w:cs="GHEA Grapalat"/>
          <w:color w:val="000000"/>
        </w:rPr>
        <w:t xml:space="preserve">իննամսյա </w:t>
      </w:r>
      <w:r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>
        <w:rPr>
          <w:rFonts w:ascii="GHEA Grapalat" w:hAnsi="GHEA Grapalat" w:cs="GHEA Grapalat"/>
          <w:color w:val="000000"/>
        </w:rPr>
        <w:t>50.1</w:t>
      </w:r>
      <w:r w:rsidR="007F08D7">
        <w:rPr>
          <w:rFonts w:ascii="GHEA Grapalat" w:hAnsi="GHEA Grapalat" w:cs="GHEA Grapalat"/>
          <w:color w:val="000000"/>
          <w:lang w:val="hy-AM"/>
        </w:rPr>
        <w:t>%</w:t>
      </w:r>
      <w:r w:rsidR="007F08D7">
        <w:rPr>
          <w:rFonts w:ascii="GHEA Grapalat" w:hAnsi="GHEA Grapalat" w:cs="GHEA Grapalat"/>
          <w:color w:val="000000"/>
        </w:rPr>
        <w:noBreakHyphen/>
      </w:r>
      <w:r>
        <w:rPr>
          <w:rFonts w:ascii="GHEA Grapalat" w:hAnsi="GHEA Grapalat" w:cs="GHEA Grapalat"/>
          <w:color w:val="000000"/>
          <w:lang w:val="hy-AM"/>
        </w:rPr>
        <w:t xml:space="preserve">ը: Նախորդ տարվա նույն </w:t>
      </w:r>
      <w:r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>
        <w:rPr>
          <w:rFonts w:ascii="GHEA Grapalat" w:hAnsi="GHEA Grapalat" w:cs="GHEA Grapalat"/>
          <w:color w:val="000000"/>
        </w:rPr>
        <w:t>ի ցուցանիշն աճել է 43.1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27.2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դրամով), որը </w:t>
      </w:r>
      <w:r>
        <w:rPr>
          <w:rFonts w:ascii="GHEA Grapalat" w:hAnsi="GHEA Grapalat" w:cs="GHEA Grapalat"/>
          <w:color w:val="000000"/>
        </w:rPr>
        <w:t xml:space="preserve">հիմնականում </w:t>
      </w:r>
      <w:r>
        <w:rPr>
          <w:rFonts w:ascii="GHEA Grapalat" w:hAnsi="GHEA Grapalat" w:cs="GHEA Grapalat"/>
          <w:color w:val="000000"/>
          <w:lang w:val="hy-AM"/>
        </w:rPr>
        <w:t xml:space="preserve">պայմանավորված է ոչ ֆինանսական ակտիվների գծով ծախսերի </w:t>
      </w:r>
      <w:r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</w:t>
      </w:r>
      <w:r>
        <w:rPr>
          <w:rFonts w:ascii="GHEA Grapalat" w:hAnsi="GHEA Grapalat" w:cs="GHEA Grapalat"/>
          <w:color w:val="000000"/>
        </w:rPr>
        <w:t>Ո</w:t>
      </w:r>
      <w:r>
        <w:rPr>
          <w:rFonts w:ascii="GHEA Grapalat" w:hAnsi="GHEA Grapalat" w:cs="GHEA Grapalat"/>
          <w:color w:val="000000"/>
          <w:lang w:val="hy-AM"/>
        </w:rPr>
        <w:t>չ ֆինանսական ակտիվների գծով ծախսեր</w:t>
      </w:r>
      <w:r>
        <w:rPr>
          <w:rFonts w:ascii="GHEA Grapalat" w:hAnsi="GHEA Grapalat" w:cs="GHEA Grapalat"/>
          <w:color w:val="000000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կազմել են </w:t>
      </w:r>
      <w:r>
        <w:rPr>
          <w:rFonts w:ascii="GHEA Grapalat" w:hAnsi="GHEA Grapalat" w:cs="GHEA Grapalat"/>
          <w:color w:val="000000"/>
        </w:rPr>
        <w:t>91.1</w:t>
      </w:r>
      <w:r>
        <w:rPr>
          <w:rFonts w:ascii="GHEA Grapalat" w:hAnsi="GHEA Grapalat" w:cs="GHEA Grapalat"/>
          <w:color w:val="000000"/>
          <w:lang w:val="hy-AM"/>
        </w:rPr>
        <w:t xml:space="preserve"> մլրդ դրա</w:t>
      </w:r>
      <w:r>
        <w:rPr>
          <w:rFonts w:ascii="GHEA Grapalat" w:hAnsi="GHEA Grapalat" w:cs="GHEA Grapalat"/>
          <w:color w:val="000000"/>
        </w:rPr>
        <w:t>մ՝ ապահովելով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ինն</w:t>
      </w:r>
      <w:r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</w:rPr>
        <w:t>ս</w:t>
      </w:r>
      <w:r>
        <w:rPr>
          <w:rFonts w:ascii="GHEA Grapalat" w:hAnsi="GHEA Grapalat" w:cs="GHEA Grapalat"/>
          <w:color w:val="000000"/>
          <w:lang w:val="hy-AM"/>
        </w:rPr>
        <w:t>յա ծրագ</w:t>
      </w:r>
      <w:r>
        <w:rPr>
          <w:rFonts w:ascii="GHEA Grapalat" w:hAnsi="GHEA Grapalat" w:cs="GHEA Grapalat"/>
          <w:color w:val="000000"/>
        </w:rPr>
        <w:t>րի համեմատաբար ցածր՝ 50.5% կատարողական: Վերջինս</w:t>
      </w:r>
      <w:r>
        <w:rPr>
          <w:rFonts w:ascii="GHEA Grapalat" w:hAnsi="GHEA Grapalat" w:cs="GHEA Grapalat"/>
          <w:color w:val="000000"/>
          <w:lang w:val="hy-AM"/>
        </w:rPr>
        <w:t xml:space="preserve"> հիմնականում պայմանավորված է</w:t>
      </w:r>
      <w:r>
        <w:rPr>
          <w:rFonts w:ascii="GHEA Grapalat" w:hAnsi="GHEA Grapalat" w:cs="GHEA Grapalat"/>
          <w:color w:val="000000"/>
        </w:rPr>
        <w:t xml:space="preserve"> տրանսպորտի, պաշտպանության, հասարակական կարգի, անվտանգության և դատական գործունեության, </w:t>
      </w:r>
      <w:r w:rsidR="00FB3A9A">
        <w:rPr>
          <w:rFonts w:ascii="GHEA Grapalat" w:hAnsi="GHEA Grapalat" w:cs="GHEA Grapalat"/>
          <w:color w:val="000000"/>
        </w:rPr>
        <w:t>կրթության ու ոռոգման</w:t>
      </w:r>
      <w:r>
        <w:rPr>
          <w:rFonts w:ascii="GHEA Grapalat" w:hAnsi="GHEA Grapalat" w:cs="GHEA Grapalat"/>
          <w:color w:val="000000"/>
        </w:rPr>
        <w:t xml:space="preserve"> ոլորտներում իրականացվող ծրագրերի կատարողականով: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ոչ ֆինանսական ակտիվների գծով ծախսեր</w:t>
      </w:r>
      <w:r>
        <w:rPr>
          <w:rFonts w:ascii="GHEA Grapalat" w:hAnsi="GHEA Grapalat" w:cs="GHEA Grapalat"/>
          <w:color w:val="000000"/>
        </w:rPr>
        <w:t>ն աճ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41.7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26.8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ՀՀ պաշտպանության նախարարության շենքային պայմանների բարելավման</w:t>
      </w:r>
      <w:r w:rsidR="00FB3A9A">
        <w:rPr>
          <w:rFonts w:ascii="GHEA Grapalat" w:hAnsi="GHEA Grapalat" w:cs="GHEA Grapalat"/>
          <w:color w:val="000000"/>
        </w:rPr>
        <w:t xml:space="preserve">, ինչպես նաև ճանապարհային տրանսպորտի </w:t>
      </w:r>
      <w:r w:rsidR="00681856">
        <w:rPr>
          <w:rFonts w:ascii="GHEA Grapalat" w:hAnsi="GHEA Grapalat" w:cs="GHEA Grapalat"/>
          <w:color w:val="000000"/>
        </w:rPr>
        <w:t>ոլորտ</w:t>
      </w:r>
      <w:r w:rsidR="00FB3A9A">
        <w:rPr>
          <w:rFonts w:ascii="GHEA Grapalat" w:hAnsi="GHEA Grapalat" w:cs="GHEA Grapalat"/>
          <w:color w:val="000000"/>
        </w:rPr>
        <w:t>ում իրականացված կապիտալ ծախսերի աճով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2E6A48BE" w14:textId="4D033898" w:rsidR="000B6195" w:rsidRDefault="000B6195" w:rsidP="000B6195">
      <w:pPr>
        <w:spacing w:line="360" w:lineRule="auto"/>
        <w:ind w:firstLine="567"/>
        <w:jc w:val="both"/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օտարումից հաշվետու ժամանակահատվածում ստացվել են </w:t>
      </w:r>
      <w:r>
        <w:rPr>
          <w:rFonts w:ascii="GHEA Grapalat" w:hAnsi="GHEA Grapalat" w:cs="GHEA Grapalat"/>
          <w:color w:val="000000"/>
        </w:rPr>
        <w:t>764.1</w:t>
      </w:r>
      <w:r>
        <w:rPr>
          <w:rFonts w:ascii="GHEA Grapalat" w:hAnsi="GHEA Grapalat" w:cs="GHEA Grapalat"/>
          <w:color w:val="000000"/>
          <w:lang w:val="hy-AM"/>
        </w:rPr>
        <w:t xml:space="preserve"> մլն դրամ մուտքեր՝</w:t>
      </w:r>
      <w:r w:rsidR="00681856">
        <w:rPr>
          <w:rFonts w:ascii="GHEA Grapalat" w:hAnsi="GHEA Grapalat" w:cs="GHEA Grapalat"/>
          <w:color w:val="000000"/>
        </w:rPr>
        <w:t xml:space="preserve"> իննամսյա և տարեկան ծրագրերով</w:t>
      </w:r>
      <w:r>
        <w:rPr>
          <w:rFonts w:ascii="GHEA Grapalat" w:hAnsi="GHEA Grapalat" w:cs="GHEA Grapalat"/>
          <w:color w:val="000000"/>
        </w:rPr>
        <w:t xml:space="preserve"> նախատեսված 1.3 մլն դրամի և</w:t>
      </w:r>
      <w:r>
        <w:rPr>
          <w:rFonts w:ascii="GHEA Grapalat" w:hAnsi="GHEA Grapalat" w:cs="GHEA Grapalat"/>
          <w:color w:val="000000"/>
          <w:lang w:val="hy-AM"/>
        </w:rPr>
        <w:t xml:space="preserve"> 2020 թվականի նույն ժամանակահատվածում ստացված </w:t>
      </w:r>
      <w:r>
        <w:rPr>
          <w:rFonts w:ascii="GHEA Grapalat" w:hAnsi="GHEA Grapalat" w:cs="GHEA Grapalat"/>
          <w:color w:val="000000"/>
        </w:rPr>
        <w:t>1.1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դրամի դիմաց:</w:t>
      </w:r>
    </w:p>
    <w:p w14:paraId="5CB958B6" w14:textId="77777777" w:rsidR="003F43E1" w:rsidRDefault="003F43E1" w:rsidP="00754F9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3BB9E2B3" w14:textId="77777777" w:rsidR="003F43E1" w:rsidRDefault="003F43E1" w:rsidP="003F43E1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14:paraId="4A0DAE54" w14:textId="3A32E661" w:rsidR="00E110EB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>հունվար-հուլիս ամիսների ընթացքում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շուրջ 131.5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պակասուրդով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 w:rsidR="004D2F71">
        <w:rPr>
          <w:rFonts w:ascii="GHEA Grapalat" w:hAnsi="GHEA Grapalat" w:cs="GHEA Grapalat"/>
          <w:color w:val="000000"/>
        </w:rPr>
        <w:t xml:space="preserve">կազելով </w:t>
      </w:r>
      <w:r>
        <w:rPr>
          <w:rFonts w:ascii="GHEA Grapalat" w:hAnsi="GHEA Grapalat" w:cs="GHEA Grapalat"/>
          <w:color w:val="000000"/>
        </w:rPr>
        <w:t>իննամս</w:t>
      </w:r>
      <w:r w:rsidR="004D2F71">
        <w:rPr>
          <w:rFonts w:ascii="GHEA Grapalat" w:hAnsi="GHEA Grapalat" w:cs="GHEA Grapalat"/>
          <w:color w:val="000000"/>
        </w:rPr>
        <w:t>յա</w:t>
      </w:r>
      <w:r>
        <w:rPr>
          <w:rFonts w:ascii="GHEA Grapalat" w:hAnsi="GHEA Grapalat" w:cs="GHEA Grapalat"/>
          <w:color w:val="000000"/>
        </w:rPr>
        <w:t xml:space="preserve"> </w:t>
      </w:r>
      <w:r w:rsidR="004D2F71">
        <w:rPr>
          <w:rFonts w:ascii="GHEA Grapalat" w:hAnsi="GHEA Grapalat" w:cs="GHEA Grapalat"/>
          <w:lang w:val="hy-AM"/>
        </w:rPr>
        <w:t>ծրագր</w:t>
      </w:r>
      <w:r w:rsidR="004D2F71">
        <w:rPr>
          <w:rFonts w:ascii="GHEA Grapalat" w:hAnsi="GHEA Grapalat" w:cs="GHEA Grapalat"/>
        </w:rPr>
        <w:t>ի 38.8%-ը</w:t>
      </w:r>
      <w:r>
        <w:rPr>
          <w:rFonts w:ascii="GHEA Grapalat" w:hAnsi="GHEA Grapalat" w:cs="GHEA Grapalat"/>
          <w:lang w:val="hy-AM"/>
        </w:rPr>
        <w:t xml:space="preserve"> և </w:t>
      </w:r>
      <w:r w:rsidR="004D2F71">
        <w:rPr>
          <w:rFonts w:ascii="GHEA Grapalat" w:hAnsi="GHEA Grapalat" w:cs="GHEA Grapalat"/>
        </w:rPr>
        <w:t xml:space="preserve">25.3%-ով (26.6 մլրդ դրամով) գերազանցելով </w:t>
      </w:r>
      <w:r>
        <w:rPr>
          <w:rFonts w:ascii="GHEA Grapalat" w:hAnsi="GHEA Grapalat" w:cs="GHEA Grapalat"/>
          <w:lang w:val="hy-AM"/>
        </w:rPr>
        <w:t xml:space="preserve">նախորդ տարվա նույն ժամանակահատվածի </w:t>
      </w:r>
      <w:r w:rsidR="004D2F71">
        <w:rPr>
          <w:rFonts w:ascii="GHEA Grapalat" w:hAnsi="GHEA Grapalat" w:cs="GHEA Grapalat"/>
        </w:rPr>
        <w:t>ցուցանիշը</w:t>
      </w:r>
      <w:r>
        <w:rPr>
          <w:rFonts w:ascii="GHEA Grapalat" w:hAnsi="GHEA Grapalat" w:cs="GHEA Grapalat"/>
          <w:lang w:val="hy-AM"/>
        </w:rPr>
        <w:t xml:space="preserve">: </w:t>
      </w:r>
      <w:r w:rsidR="004D2F71"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</w:rPr>
        <w:t>ննամս</w:t>
      </w:r>
      <w:r w:rsidR="004D2F71">
        <w:rPr>
          <w:rFonts w:ascii="GHEA Grapalat" w:hAnsi="GHEA Grapalat" w:cs="GHEA Grapalat"/>
        </w:rPr>
        <w:t xml:space="preserve">յա </w:t>
      </w:r>
      <w:r w:rsidRPr="00F83A07">
        <w:rPr>
          <w:rFonts w:ascii="GHEA Grapalat" w:hAnsi="GHEA Grapalat" w:cs="GHEA Grapalat"/>
          <w:lang w:val="hy-AM"/>
        </w:rPr>
        <w:t>ծրագր</w:t>
      </w:r>
      <w:r w:rsidR="004D2F71">
        <w:rPr>
          <w:rFonts w:ascii="GHEA Grapalat" w:hAnsi="GHEA Grapalat" w:cs="GHEA Grapalat"/>
        </w:rPr>
        <w:t>ված ցուցանիշի համեմատ</w:t>
      </w:r>
      <w:r w:rsidRPr="00F83A07">
        <w:rPr>
          <w:rFonts w:ascii="GHEA Grapalat" w:hAnsi="GHEA Grapalat" w:cs="GHEA Grapalat"/>
          <w:lang w:val="hy-AM"/>
        </w:rPr>
        <w:t xml:space="preserve"> պակասուրդ</w:t>
      </w:r>
      <w:r w:rsidR="004D2F71">
        <w:rPr>
          <w:rFonts w:ascii="GHEA Grapalat" w:hAnsi="GHEA Grapalat" w:cs="GHEA Grapalat"/>
        </w:rPr>
        <w:t>ի ցածր մակարդակը</w:t>
      </w:r>
      <w:r>
        <w:rPr>
          <w:rFonts w:ascii="GHEA Grapalat" w:hAnsi="GHEA Grapalat" w:cs="GHEA Grapalat"/>
          <w:lang w:val="hy-AM"/>
        </w:rPr>
        <w:t xml:space="preserve"> հիմնականում պայմանավորված է ծախսերի համեմատ եկամուտների առավել բարձր կատարողականով</w:t>
      </w:r>
      <w:r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րդյունքում ֆինանսավորման ներքին </w:t>
      </w:r>
      <w:r w:rsidRPr="00A8276F">
        <w:rPr>
          <w:rFonts w:ascii="GHEA Grapalat" w:hAnsi="GHEA Grapalat" w:cs="GHEA Grapalat"/>
          <w:color w:val="000000"/>
          <w:lang w:val="hy-AM"/>
        </w:rPr>
        <w:t>աղբյուրներում</w:t>
      </w:r>
      <w:r>
        <w:rPr>
          <w:rFonts w:ascii="GHEA Grapalat" w:hAnsi="GHEA Grapalat" w:cs="GHEA Grapalat"/>
          <w:color w:val="000000"/>
        </w:rPr>
        <w:t xml:space="preserve"> գրանցվել է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>
        <w:rPr>
          <w:rFonts w:ascii="GHEA Grapalat" w:hAnsi="GHEA Grapalat" w:cs="GHEA Grapalat"/>
        </w:rPr>
        <w:t>ի՝ նախատեսվածից ավել աճ, որն ինն ամսվա ծրագրով նախատեսված 70.1 մլրդ դրամի փոխարեն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226.9</w:t>
      </w:r>
      <w:r>
        <w:rPr>
          <w:rFonts w:ascii="GHEA Grapalat" w:hAnsi="GHEA Grapalat" w:cs="GHEA Grapalat"/>
          <w:lang w:val="hy-AM"/>
        </w:rPr>
        <w:t xml:space="preserve"> մլրդ դրամ: Հաշվետու ժամանակահատվածում ֆինանսավորման ներքին աղբյուրները կազմել են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132.7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դրամ, արտաքին աղբյուրները՝ </w:t>
      </w:r>
      <w:r>
        <w:rPr>
          <w:rFonts w:ascii="GHEA Grapalat" w:hAnsi="GHEA Grapalat" w:cs="GHEA Grapalat"/>
        </w:rPr>
        <w:t>264.2</w:t>
      </w:r>
      <w:r>
        <w:rPr>
          <w:rFonts w:ascii="GHEA Grapalat" w:hAnsi="GHEA Grapalat" w:cs="GHEA Grapalat"/>
          <w:lang w:val="hy-AM"/>
        </w:rPr>
        <w:t xml:space="preserve"> մլրդ դրամ՝ </w:t>
      </w:r>
      <w:r>
        <w:rPr>
          <w:rFonts w:ascii="GHEA Grapalat" w:hAnsi="GHEA Grapalat" w:cs="GHEA Grapalat"/>
        </w:rPr>
        <w:t xml:space="preserve">ինն ամսվա համար </w:t>
      </w:r>
      <w:r>
        <w:rPr>
          <w:rFonts w:ascii="GHEA Grapalat" w:hAnsi="GHEA Grapalat" w:cs="GHEA Grapalat"/>
          <w:lang w:val="hy-AM"/>
        </w:rPr>
        <w:t>ծրագրված համապատասխանաբար</w:t>
      </w:r>
      <w:r>
        <w:rPr>
          <w:rFonts w:ascii="Courier New" w:hAnsi="Courier New" w:cs="Courier New"/>
        </w:rPr>
        <w:t xml:space="preserve"> </w:t>
      </w:r>
      <w:r>
        <w:rPr>
          <w:rFonts w:ascii="GHEA Grapalat" w:hAnsi="GHEA Grapalat" w:cs="GHEA Grapalat"/>
        </w:rPr>
        <w:t>61.2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և </w:t>
      </w:r>
      <w:r>
        <w:rPr>
          <w:rFonts w:ascii="GHEA Grapalat" w:hAnsi="GHEA Grapalat" w:cs="GHEA Grapalat"/>
        </w:rPr>
        <w:t>277.5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դրամի դիմաց:</w:t>
      </w:r>
    </w:p>
    <w:p w14:paraId="09E59A25" w14:textId="1E45BD85" w:rsidR="00E110EB" w:rsidRPr="00E830A0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nb-NO"/>
        </w:rPr>
        <w:lastRenderedPageBreak/>
        <w:t xml:space="preserve">Հաշվետու ժամանակահատվածում ֆինանսավորման ներքին աղբյուրներից փոխառու միջոցների հաշվին </w:t>
      </w:r>
      <w:r w:rsidRPr="00E830A0">
        <w:rPr>
          <w:rFonts w:ascii="GHEA Grapalat" w:hAnsi="GHEA Grapalat" w:cs="GHEA Grapalat"/>
          <w:color w:val="000000"/>
          <w:lang w:val="hy-AM"/>
        </w:rPr>
        <w:t>պետական</w:t>
      </w:r>
      <w:r>
        <w:rPr>
          <w:rFonts w:ascii="GHEA Grapalat" w:hAnsi="GHEA Grapalat" w:cs="Sylfaen"/>
          <w:lang w:val="nb-NO"/>
        </w:rPr>
        <w:t xml:space="preserve"> բյուջեն ֆինանսավորվել 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>շուրջ 116.9</w:t>
      </w:r>
      <w:r>
        <w:rPr>
          <w:rFonts w:ascii="Courier New" w:hAnsi="Courier New" w:cs="Courier New"/>
          <w:lang w:val="nb-NO"/>
        </w:rPr>
        <w:t> </w:t>
      </w:r>
      <w:r>
        <w:rPr>
          <w:rFonts w:ascii="GHEA Grapalat" w:hAnsi="GHEA Grapalat" w:cs="GHEA Grapalat"/>
          <w:lang w:val="nb-NO"/>
        </w:rPr>
        <w:t>մլրդ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GHEA Grapalat"/>
          <w:lang w:val="nb-NO"/>
        </w:rPr>
        <w:t>դրամով՝</w:t>
      </w:r>
      <w:r>
        <w:rPr>
          <w:rFonts w:ascii="GHEA Grapalat" w:hAnsi="GHEA Grapalat" w:cs="Sylfaen"/>
          <w:lang w:val="nb-NO"/>
        </w:rPr>
        <w:t xml:space="preserve"> </w:t>
      </w:r>
      <w:bookmarkStart w:id="3" w:name="_Hlk79587327"/>
      <w:r>
        <w:rPr>
          <w:rFonts w:ascii="GHEA Grapalat" w:hAnsi="GHEA Grapalat" w:cs="Sylfaen"/>
        </w:rPr>
        <w:t>72.1</w:t>
      </w:r>
      <w:r>
        <w:rPr>
          <w:rFonts w:ascii="GHEA Grapalat" w:hAnsi="GHEA Grapalat" w:cs="Sylfaen"/>
          <w:lang w:val="nb-NO"/>
        </w:rPr>
        <w:t xml:space="preserve">%-ով ապահովելով </w:t>
      </w:r>
      <w:r>
        <w:rPr>
          <w:rFonts w:ascii="GHEA Grapalat" w:hAnsi="GHEA Grapalat" w:cs="Sylfaen"/>
        </w:rPr>
        <w:t>իննամսյա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ծրագիրը</w:t>
      </w:r>
      <w:bookmarkEnd w:id="3"/>
      <w:r w:rsidR="00F903AD">
        <w:rPr>
          <w:rFonts w:ascii="GHEA Grapalat" w:hAnsi="GHEA Grapalat" w:cs="GHEA Grapalat"/>
        </w:rPr>
        <w:t>, որն ապահովվել է</w:t>
      </w:r>
      <w:r>
        <w:rPr>
          <w:rFonts w:ascii="GHEA Grapalat" w:hAnsi="GHEA Grapalat" w:cs="GHEA Grapalat"/>
          <w:lang w:val="hy-AM"/>
        </w:rPr>
        <w:t xml:space="preserve"> գանձապետական </w:t>
      </w:r>
      <w:r w:rsidRPr="00E16436">
        <w:rPr>
          <w:rFonts w:ascii="GHEA Grapalat" w:hAnsi="GHEA Grapalat" w:cs="GHEA Grapalat"/>
        </w:rPr>
        <w:t>պարտատոմսերի տեղաբաշխումից զուտ մուտքերի հաշվին</w:t>
      </w:r>
      <w:r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</w:rPr>
        <w:t xml:space="preserve"> 27.7</w:t>
      </w:r>
      <w:r w:rsidRPr="00E16436">
        <w:rPr>
          <w:rFonts w:ascii="GHEA Grapalat" w:hAnsi="GHEA Grapalat" w:cs="GHEA Grapalat"/>
        </w:rPr>
        <w:t> մլն դրամ</w:t>
      </w:r>
      <w:r>
        <w:rPr>
          <w:rFonts w:ascii="GHEA Grapalat" w:hAnsi="GHEA Grapalat" w:cs="GHEA Grapalat"/>
          <w:lang w:val="hy-AM"/>
        </w:rPr>
        <w:t xml:space="preserve"> տրամադրվել է մուրհակների մարմանը` </w:t>
      </w:r>
      <w:r>
        <w:rPr>
          <w:rFonts w:ascii="GHEA Grapalat" w:hAnsi="GHEA Grapalat" w:cs="GHEA Grapalat"/>
        </w:rPr>
        <w:t xml:space="preserve">իննամսյա ծրագրով </w:t>
      </w:r>
      <w:r>
        <w:rPr>
          <w:rFonts w:ascii="GHEA Grapalat" w:hAnsi="GHEA Grapalat" w:cs="GHEA Grapalat"/>
          <w:lang w:val="hy-AM"/>
        </w:rPr>
        <w:t xml:space="preserve">նախատեսված </w:t>
      </w:r>
      <w:r>
        <w:rPr>
          <w:rFonts w:ascii="GHEA Grapalat" w:hAnsi="GHEA Grapalat" w:cs="GHEA Grapalat"/>
        </w:rPr>
        <w:t>38.8</w:t>
      </w:r>
      <w:r>
        <w:rPr>
          <w:rFonts w:ascii="GHEA Grapalat" w:hAnsi="GHEA Grapalat" w:cs="GHEA Grapalat"/>
          <w:lang w:val="hy-AM"/>
        </w:rPr>
        <w:t xml:space="preserve"> մլն դրամի դիմաց։</w:t>
      </w:r>
      <w:r w:rsidRPr="00E830A0">
        <w:rPr>
          <w:rFonts w:ascii="GHEA Grapalat" w:hAnsi="GHEA Grapalat" w:cs="GHEA Grapalat"/>
          <w:lang w:val="hy-AM"/>
        </w:rPr>
        <w:t xml:space="preserve"> </w:t>
      </w:r>
    </w:p>
    <w:p w14:paraId="485737CF" w14:textId="77CCC89A" w:rsidR="00E110EB" w:rsidRPr="00BC2D0B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2021 թվականի հունվար-հուլիս ամիսներին ն</w:t>
      </w:r>
      <w:r>
        <w:rPr>
          <w:rFonts w:ascii="GHEA Grapalat" w:hAnsi="GHEA Grapalat" w:cs="GHEA Grapalat"/>
          <w:lang w:val="hy-AM"/>
        </w:rPr>
        <w:t xml:space="preserve">երքին աղբյուրներից ֆինանսական զուտ ակտիվների հաշվին </w:t>
      </w:r>
      <w:r>
        <w:rPr>
          <w:rFonts w:ascii="GHEA Grapalat" w:hAnsi="GHEA Grapalat" w:cs="GHEA Grapalat"/>
        </w:rPr>
        <w:t xml:space="preserve">բյուջեի պակասուրդի </w:t>
      </w:r>
      <w:r>
        <w:rPr>
          <w:rFonts w:ascii="GHEA Grapalat" w:hAnsi="GHEA Grapalat" w:cs="GHEA Grapalat"/>
          <w:lang w:val="hy-AM"/>
        </w:rPr>
        <w:t xml:space="preserve">ֆինանսավորումը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249.6</w:t>
      </w:r>
      <w:r>
        <w:rPr>
          <w:rFonts w:ascii="GHEA Grapalat" w:hAnsi="GHEA Grapalat" w:cs="GHEA Grapalat"/>
          <w:lang w:val="hy-AM"/>
        </w:rPr>
        <w:t xml:space="preserve"> մլրդ դրամ` </w:t>
      </w:r>
      <w:r w:rsidR="00F903AD">
        <w:rPr>
          <w:rFonts w:ascii="GHEA Grapalat" w:hAnsi="GHEA Grapalat" w:cs="GHEA Grapalat"/>
        </w:rPr>
        <w:t xml:space="preserve">ինն ամիսների </w:t>
      </w:r>
      <w:r>
        <w:rPr>
          <w:rFonts w:ascii="GHEA Grapalat" w:hAnsi="GHEA Grapalat" w:cs="GHEA Grapalat"/>
        </w:rPr>
        <w:t xml:space="preserve">համար </w:t>
      </w:r>
      <w:r>
        <w:rPr>
          <w:rFonts w:ascii="GHEA Grapalat" w:hAnsi="GHEA Grapalat" w:cs="GHEA Grapalat"/>
          <w:lang w:val="hy-AM"/>
        </w:rPr>
        <w:t>ծրագրված -</w:t>
      </w:r>
      <w:r>
        <w:rPr>
          <w:rFonts w:ascii="GHEA Grapalat" w:hAnsi="GHEA Grapalat" w:cs="GHEA Grapalat"/>
        </w:rPr>
        <w:t>100.8</w:t>
      </w:r>
      <w:r>
        <w:rPr>
          <w:rFonts w:ascii="GHEA Grapalat" w:hAnsi="GHEA Grapalat" w:cs="GHEA Grapalat"/>
          <w:lang w:val="hy-AM"/>
        </w:rPr>
        <w:t xml:space="preserve"> մլրդ դրամի դիմաց: Մասնավորապես՝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ծրագրով նախատեսվել է </w:t>
      </w:r>
      <w:r>
        <w:rPr>
          <w:rFonts w:ascii="GHEA Grapalat" w:hAnsi="GHEA Grapalat" w:cs="GHEA Grapalat"/>
        </w:rPr>
        <w:t>47</w:t>
      </w:r>
      <w:r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</w:t>
      </w:r>
      <w:r>
        <w:rPr>
          <w:rFonts w:ascii="GHEA Grapalat" w:hAnsi="GHEA Grapalat" w:cs="GHEA Grapalat"/>
        </w:rPr>
        <w:t>, որից 16.3 մլրդ դրամը՝</w:t>
      </w:r>
      <w:r>
        <w:rPr>
          <w:rFonts w:ascii="GHEA Grapalat" w:hAnsi="GHEA Grapalat" w:cs="GHEA Grapalat"/>
          <w:lang w:val="hy-AM"/>
        </w:rPr>
        <w:t xml:space="preserve"> արտաքին աջակցությամբ </w:t>
      </w:r>
      <w:r w:rsidRPr="00D27901">
        <w:rPr>
          <w:rFonts w:ascii="GHEA Grapalat" w:hAnsi="GHEA Grapalat" w:cs="GHEA Grapalat"/>
          <w:color w:val="000000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P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շրջանակներում</w:t>
      </w:r>
      <w:r>
        <w:rPr>
          <w:rFonts w:ascii="GHEA Grapalat" w:hAnsi="GHEA Grapalat" w:cs="GHEA Grapalat"/>
        </w:rPr>
        <w:t>: Հունվար-հուլիս ժամանակահատվածում տրամադրված վարկերի փաստացի ծավալը կազմել է 33.6 մլրդ դրամ, որից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25 մլրդ դրամը տրամադրվել է </w:t>
      </w:r>
      <w:r w:rsidRPr="00BD233C">
        <w:rPr>
          <w:rFonts w:ascii="GHEA Grapalat" w:hAnsi="GHEA Grapalat" w:cs="GHEA Grapalat"/>
        </w:rPr>
        <w:t>«Հայկական ատոմային էլեկտրակայան» ՓԲԸ-ին</w:t>
      </w:r>
      <w:r>
        <w:rPr>
          <w:rFonts w:ascii="GHEA Grapalat" w:hAnsi="GHEA Grapalat" w:cs="GHEA Grapalat"/>
        </w:rPr>
        <w:t>, շուրջ 5.8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դրամը՝ </w:t>
      </w:r>
      <w:r w:rsidRPr="00056058">
        <w:rPr>
          <w:rFonts w:ascii="GHEA Grapalat" w:hAnsi="GHEA Grapalat" w:cs="GHEA Grapalat"/>
          <w:lang w:val="hy-AM"/>
        </w:rPr>
        <w:t>Կորոնավիրուսի (COVID-19) տնտեսական հետևանքների չեզոքացման միջոցառ</w:t>
      </w:r>
      <w:r>
        <w:rPr>
          <w:rFonts w:ascii="GHEA Grapalat" w:hAnsi="GHEA Grapalat" w:cs="GHEA Grapalat"/>
        </w:rPr>
        <w:t>ու</w:t>
      </w:r>
      <w:r w:rsidRPr="00056058">
        <w:rPr>
          <w:rFonts w:ascii="GHEA Grapalat" w:hAnsi="GHEA Grapalat" w:cs="GHEA Grapalat"/>
          <w:lang w:val="hy-AM"/>
        </w:rPr>
        <w:t>մն</w:t>
      </w:r>
      <w:r>
        <w:rPr>
          <w:rFonts w:ascii="GHEA Grapalat" w:hAnsi="GHEA Grapalat" w:cs="GHEA Grapalat"/>
        </w:rPr>
        <w:t xml:space="preserve">երի, 2.8 մլրդ դրամը՝ </w:t>
      </w:r>
      <w:r>
        <w:rPr>
          <w:rFonts w:ascii="GHEA Grapalat" w:hAnsi="GHEA Grapalat" w:cs="GHEA Grapalat"/>
          <w:lang w:val="hy-AM"/>
        </w:rPr>
        <w:t xml:space="preserve">արտաքին աջակցությամբ </w:t>
      </w:r>
      <w:r w:rsidRPr="00D27901">
        <w:rPr>
          <w:rFonts w:ascii="GHEA Grapalat" w:hAnsi="GHEA Grapalat" w:cs="GHEA Grapalat"/>
          <w:color w:val="000000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P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շրջանակներում: </w:t>
      </w:r>
      <w:r w:rsidRPr="00E213B0">
        <w:rPr>
          <w:rFonts w:ascii="GHEA Grapalat" w:hAnsi="GHEA Grapalat" w:cs="GHEA Grapalat"/>
          <w:lang w:val="hy-AM"/>
        </w:rPr>
        <w:t>Մասնավորապես՝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1.8 մլրդ դրամ</w:t>
      </w:r>
      <w:r w:rsidR="00D15FF3"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>ենթավարկ</w:t>
      </w:r>
      <w:r w:rsidR="00D15FF3">
        <w:rPr>
          <w:rFonts w:ascii="GHEA Grapalat" w:hAnsi="GHEA Grapalat" w:cs="GHEA Grapalat"/>
        </w:rPr>
        <w:t>եր են</w:t>
      </w:r>
      <w:r w:rsidRPr="00E213B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տրամադրվել</w:t>
      </w:r>
      <w:r>
        <w:rPr>
          <w:rFonts w:ascii="GHEA Grapalat" w:hAnsi="GHEA Grapalat" w:cs="GHEA Grapalat"/>
        </w:rPr>
        <w:t xml:space="preserve"> </w:t>
      </w:r>
      <w:r w:rsidRPr="00117388">
        <w:rPr>
          <w:rFonts w:ascii="GHEA Grapalat" w:hAnsi="GHEA Grapalat" w:cs="GHEA Grapalat"/>
        </w:rPr>
        <w:t>Էլեկտրաէներգետիկ համակարգի զարգացման ծրագ</w:t>
      </w:r>
      <w:r>
        <w:rPr>
          <w:rFonts w:ascii="GHEA Grapalat" w:hAnsi="GHEA Grapalat" w:cs="GHEA Grapalat"/>
        </w:rPr>
        <w:t>րի շրջանակներում, 713.9</w:t>
      </w:r>
      <w:r>
        <w:rPr>
          <w:rFonts w:ascii="GHEA Grapalat" w:hAnsi="GHEA Grapalat" w:cs="GHEA Grapalat"/>
          <w:lang w:val="hy-AM"/>
        </w:rPr>
        <w:t xml:space="preserve"> մլն դրամ՝ Գյուղատնտեսության զարգացման միջազգային հիմնադրամի աջակցությամբ իրականացվող Ենթակառուցվածքների և գյուղական ֆինանսավորման աջակցությ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>ն վարկային ծրագրի շրջանակներում</w:t>
      </w:r>
      <w:r>
        <w:rPr>
          <w:rFonts w:ascii="GHEA Grapalat" w:hAnsi="GHEA Grapalat" w:cs="GHEA Grapalat"/>
        </w:rPr>
        <w:t>,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243.2</w:t>
      </w:r>
      <w:r>
        <w:rPr>
          <w:rFonts w:ascii="GHEA Grapalat" w:hAnsi="GHEA Grapalat" w:cs="GHEA Grapalat"/>
          <w:lang w:val="hy-AM"/>
        </w:rPr>
        <w:t xml:space="preserve"> մլն դրամ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ՎԶԵԲ աջակցությամբ իրականացվող Կոտայքի և Գեղարքունիքի մարզերի կոշտ թափոնների կառավարման</w:t>
      </w:r>
      <w:r>
        <w:rPr>
          <w:rFonts w:ascii="GHEA Grapalat" w:hAnsi="GHEA Grapalat" w:cs="GHEA Grapalat"/>
        </w:rPr>
        <w:t xml:space="preserve"> վարկային</w:t>
      </w:r>
      <w:r>
        <w:rPr>
          <w:rFonts w:ascii="GHEA Grapalat" w:hAnsi="GHEA Grapalat" w:cs="GHEA Grapalat"/>
          <w:lang w:val="hy-AM"/>
        </w:rPr>
        <w:t xml:space="preserve"> ծրագրի շրջանակներում</w:t>
      </w:r>
      <w:r>
        <w:rPr>
          <w:rFonts w:ascii="GHEA Grapalat" w:hAnsi="GHEA Grapalat" w:cs="GHEA Grapalat"/>
        </w:rPr>
        <w:t xml:space="preserve"> և 40.4 մլն դրամ՝ </w:t>
      </w:r>
      <w:r w:rsidRPr="00117388">
        <w:rPr>
          <w:rFonts w:ascii="GHEA Grapalat" w:hAnsi="GHEA Grapalat" w:cs="GHEA Grapalat"/>
        </w:rPr>
        <w:t>Քաղաքային զարգաց</w:t>
      </w:r>
      <w:r>
        <w:rPr>
          <w:rFonts w:ascii="GHEA Grapalat" w:hAnsi="GHEA Grapalat" w:cs="GHEA Grapalat"/>
        </w:rPr>
        <w:t xml:space="preserve">ման ծրագրի շրջանակներում: </w:t>
      </w:r>
      <w:r>
        <w:rPr>
          <w:rFonts w:ascii="GHEA Grapalat" w:hAnsi="GHEA Grapalat" w:cs="GHEA Grapalat"/>
          <w:lang w:val="hy-AM"/>
        </w:rPr>
        <w:t xml:space="preserve">Նախկինում պետական բյուջեից ռեզիդենտներին տրամադրված վարկերից վերադարձվել է </w:t>
      </w:r>
      <w:r>
        <w:rPr>
          <w:rFonts w:ascii="GHEA Grapalat" w:hAnsi="GHEA Grapalat" w:cs="GHEA Grapalat"/>
        </w:rPr>
        <w:t>15.8 մլրդ դրամ՝ 74.2%-ով ապահովելով ինն ամսվա</w:t>
      </w:r>
      <w:r w:rsidRPr="00BC2D0B">
        <w:rPr>
          <w:rFonts w:ascii="GHEA Grapalat" w:hAnsi="GHEA Grapalat" w:cs="GHEA Grapalat"/>
          <w:lang w:val="hy-AM"/>
        </w:rPr>
        <w:t xml:space="preserve"> համար </w:t>
      </w:r>
      <w:r>
        <w:rPr>
          <w:rFonts w:ascii="GHEA Grapalat" w:hAnsi="GHEA Grapalat" w:cs="GHEA Grapalat"/>
          <w:lang w:val="hy-AM"/>
        </w:rPr>
        <w:t>ծրագր</w:t>
      </w:r>
      <w:r w:rsidRPr="00BC2D0B">
        <w:rPr>
          <w:rFonts w:ascii="GHEA Grapalat" w:hAnsi="GHEA Grapalat" w:cs="GHEA Grapalat"/>
          <w:lang w:val="hy-AM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 w:rsidRPr="00BC2D0B">
        <w:rPr>
          <w:rFonts w:ascii="GHEA Grapalat" w:hAnsi="GHEA Grapalat" w:cs="GHEA Grapalat"/>
          <w:lang w:val="hy-AM"/>
        </w:rPr>
        <w:t>ցուցանիշը</w:t>
      </w:r>
      <w:r>
        <w:rPr>
          <w:rFonts w:ascii="GHEA Grapalat" w:hAnsi="GHEA Grapalat" w:cs="GHEA Grapalat"/>
        </w:rPr>
        <w:t>:</w:t>
      </w:r>
    </w:p>
    <w:p w14:paraId="5504ED25" w14:textId="2D336B94" w:rsidR="00E110EB" w:rsidRPr="00324625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C75234">
        <w:rPr>
          <w:rFonts w:ascii="GHEA Grapalat" w:hAnsi="GHEA Grapalat" w:cs="GHEA Grapalat"/>
          <w:lang w:val="hy-AM"/>
        </w:rPr>
        <w:t>Հաշվետու ժամանակահատվածում 2 մլրդ դրամ են կազմել «Բարձրավոլտ</w:t>
      </w:r>
      <w:r w:rsidRPr="00056058">
        <w:rPr>
          <w:rFonts w:ascii="GHEA Grapalat" w:hAnsi="GHEA Grapalat" w:cs="GHEA Grapalat"/>
          <w:lang w:val="hy-AM"/>
        </w:rPr>
        <w:t xml:space="preserve"> էլեկտրական ցանցեր» ՓԲԸ</w:t>
      </w:r>
      <w:r>
        <w:rPr>
          <w:rFonts w:ascii="GHEA Grapalat" w:hAnsi="GHEA Grapalat" w:cs="GHEA Grapalat"/>
        </w:rPr>
        <w:t>-ի բ</w:t>
      </w:r>
      <w:r w:rsidRPr="00324625">
        <w:rPr>
          <w:rFonts w:ascii="GHEA Grapalat" w:hAnsi="GHEA Grapalat" w:cs="GHEA Grapalat"/>
        </w:rPr>
        <w:t>աժնետոմսերի իրացումից մուտքեր</w:t>
      </w:r>
      <w:r>
        <w:rPr>
          <w:rFonts w:ascii="GHEA Grapalat" w:hAnsi="GHEA Grapalat" w:cs="GHEA Grapalat"/>
        </w:rPr>
        <w:t>ը</w:t>
      </w:r>
      <w:r w:rsidR="002D77A4">
        <w:rPr>
          <w:rFonts w:ascii="GHEA Grapalat" w:hAnsi="GHEA Grapalat" w:cs="GHEA Grapalat"/>
        </w:rPr>
        <w:t>, որոնք ամբողջությամբ ապահովել են տարեկան ծրագրված ցուցանիշը</w:t>
      </w:r>
      <w:r>
        <w:rPr>
          <w:rFonts w:ascii="GHEA Grapalat" w:hAnsi="GHEA Grapalat" w:cs="GHEA Grapalat"/>
        </w:rPr>
        <w:t>:</w:t>
      </w:r>
    </w:p>
    <w:p w14:paraId="390A8254" w14:textId="6481B5D9" w:rsidR="00E110EB" w:rsidRPr="002D77A4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2021 թվականի </w:t>
      </w:r>
      <w:r w:rsidR="002D77A4">
        <w:rPr>
          <w:rFonts w:ascii="GHEA Grapalat" w:hAnsi="GHEA Grapalat" w:cs="GHEA Grapalat"/>
        </w:rPr>
        <w:t>հունվար-հուլիս ամիսներին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5 մլրդ</w:t>
      </w:r>
      <w:r w:rsidRPr="00346537">
        <w:rPr>
          <w:rFonts w:ascii="GHEA Grapalat" w:hAnsi="GHEA Grapalat" w:cs="GHEA Grapalat"/>
          <w:lang w:val="hy-AM"/>
        </w:rPr>
        <w:t xml:space="preserve"> դրամ է տրամադրվել ՀՀ էկոնոմիկայի նախարարությանը</w:t>
      </w:r>
      <w:r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bookmarkStart w:id="4" w:name="_Hlk71795737"/>
      <w:r w:rsidRPr="00346537">
        <w:rPr>
          <w:rFonts w:ascii="GHEA Grapalat" w:hAnsi="GHEA Grapalat" w:cs="GHEA Grapalat"/>
          <w:lang w:val="hy-AM"/>
        </w:rPr>
        <w:t>«Ձեռնարկատեր+Պետություն հակաճգնաժամային ներդրումներ»</w:t>
      </w:r>
      <w:bookmarkEnd w:id="4"/>
      <w:r w:rsidRPr="00346537">
        <w:rPr>
          <w:rFonts w:ascii="GHEA Grapalat" w:hAnsi="GHEA Grapalat" w:cs="GHEA Grapalat"/>
          <w:lang w:val="hy-AM"/>
        </w:rPr>
        <w:t xml:space="preserve"> ոչ հրապարակային մասնագիտացված պայմանագրային ներդրումային </w:t>
      </w:r>
      <w:r w:rsidRPr="00346537">
        <w:rPr>
          <w:rFonts w:ascii="GHEA Grapalat" w:hAnsi="GHEA Grapalat" w:cs="GHEA Grapalat"/>
          <w:lang w:val="hy-AM"/>
        </w:rPr>
        <w:lastRenderedPageBreak/>
        <w:t>ֆոնդի բաժնետոմսերի և կապիտալում այլ մասնակցության ձեռքբերման նպատակով:</w:t>
      </w:r>
      <w:r>
        <w:rPr>
          <w:rFonts w:ascii="GHEA Grapalat" w:hAnsi="GHEA Grapalat" w:cs="GHEA Grapalat"/>
        </w:rPr>
        <w:t xml:space="preserve"> Եվս 2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 տրամադրվել է ՀՀ տարածքային կառավարման և ենթակառուցվածքների նախարարությանը՝ </w:t>
      </w:r>
      <w:r w:rsidRPr="00346537">
        <w:rPr>
          <w:rFonts w:ascii="GHEA Grapalat" w:hAnsi="GHEA Grapalat" w:cs="GHEA Grapalat"/>
          <w:lang w:val="hy-AM"/>
        </w:rPr>
        <w:t>«</w:t>
      </w:r>
      <w:r w:rsidRPr="00F13BCC">
        <w:rPr>
          <w:rFonts w:ascii="GHEA Grapalat" w:hAnsi="GHEA Grapalat" w:cs="GHEA Grapalat"/>
          <w:lang w:val="hy-AM"/>
        </w:rPr>
        <w:t>ՀՀ ատոմային էլեկտրակայան</w:t>
      </w:r>
      <w:r w:rsidRPr="00346537"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GHEA Grapalat"/>
        </w:rPr>
        <w:t xml:space="preserve"> ՓԲԸ-ի</w:t>
      </w:r>
      <w:r w:rsidRPr="00F13BCC">
        <w:rPr>
          <w:rFonts w:ascii="GHEA Grapalat" w:hAnsi="GHEA Grapalat" w:cs="GHEA Grapalat"/>
          <w:lang w:val="hy-AM"/>
        </w:rPr>
        <w:t xml:space="preserve"> </w:t>
      </w:r>
      <w:r w:rsidRPr="00346537">
        <w:rPr>
          <w:rFonts w:ascii="GHEA Grapalat" w:hAnsi="GHEA Grapalat" w:cs="GHEA Grapalat"/>
          <w:lang w:val="hy-AM"/>
        </w:rPr>
        <w:t>բաժնետոմսերի և կապիտալում այլ մասնակցության ձեռքբերման նպատակով:</w:t>
      </w:r>
      <w:r w:rsidR="002D77A4">
        <w:rPr>
          <w:rFonts w:ascii="GHEA Grapalat" w:hAnsi="GHEA Grapalat" w:cs="GHEA Grapalat"/>
        </w:rPr>
        <w:t xml:space="preserve"> Բաժնետոմսերի նշված ձեռքբերումները նույնպես կատարվել են տարեկան ծրագրով նախատեսված ցուցանիշներին համապատասխան:</w:t>
      </w:r>
    </w:p>
    <w:p w14:paraId="63369AD8" w14:textId="11739D61" w:rsidR="00E110EB" w:rsidRPr="00346537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46537">
        <w:rPr>
          <w:rFonts w:ascii="GHEA Grapalat" w:hAnsi="GHEA Grapalat" w:cs="GHEA Grapalat"/>
          <w:lang w:val="hy-AM"/>
        </w:rPr>
        <w:t xml:space="preserve">Հաշվետու ժամանակահատվածում </w:t>
      </w:r>
      <w:r>
        <w:rPr>
          <w:rFonts w:ascii="GHEA Grapalat" w:hAnsi="GHEA Grapalat" w:cs="GHEA Grapalat"/>
          <w:lang w:val="hy-AM"/>
        </w:rPr>
        <w:t xml:space="preserve">ֆինանսավորման ներքին </w:t>
      </w:r>
      <w:r w:rsidRPr="00346537">
        <w:rPr>
          <w:rFonts w:ascii="GHEA Grapalat" w:hAnsi="GHEA Grapalat" w:cs="GHEA Grapalat"/>
          <w:lang w:val="hy-AM"/>
        </w:rPr>
        <w:t>աղբյուրներում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Pr="00346537">
        <w:rPr>
          <w:rFonts w:ascii="GHEA Grapalat" w:hAnsi="GHEA Grapalat" w:cs="GHEA Grapalat"/>
          <w:lang w:val="hy-AM"/>
        </w:rPr>
        <w:t>ի աճը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226.9</w:t>
      </w:r>
      <w:r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r w:rsidR="00395B85">
        <w:rPr>
          <w:rFonts w:ascii="GHEA Grapalat" w:hAnsi="GHEA Grapalat" w:cs="GHEA Grapalat"/>
        </w:rPr>
        <w:t>ինն ամիսների</w:t>
      </w:r>
      <w:r>
        <w:rPr>
          <w:rFonts w:ascii="GHEA Grapalat" w:hAnsi="GHEA Grapalat" w:cs="GHEA Grapalat"/>
        </w:rPr>
        <w:t xml:space="preserve"> համար </w:t>
      </w:r>
      <w:r w:rsidRPr="00346537"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70.1</w:t>
      </w:r>
      <w:r w:rsidR="00395B85">
        <w:rPr>
          <w:rFonts w:ascii="Courier New" w:hAnsi="Courier New" w:cs="Courier New"/>
        </w:rPr>
        <w:t> </w:t>
      </w:r>
      <w:r w:rsidRPr="00346537">
        <w:rPr>
          <w:rFonts w:ascii="GHEA Grapalat" w:hAnsi="GHEA Grapalat" w:cs="GHEA Grapalat"/>
          <w:lang w:val="hy-AM"/>
        </w:rPr>
        <w:t>մլրդ դրամի դիմաց:</w:t>
      </w:r>
    </w:p>
    <w:p w14:paraId="40DF3180" w14:textId="1A2B41BC" w:rsidR="00E110EB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2021 թվականի </w:t>
      </w:r>
      <w:r>
        <w:rPr>
          <w:rFonts w:ascii="GHEA Grapalat" w:hAnsi="GHEA Grapalat" w:cs="GHEA Grapalat"/>
        </w:rPr>
        <w:t>հունվար-հուլիս ամիսներին</w:t>
      </w:r>
      <w:r>
        <w:rPr>
          <w:rFonts w:ascii="GHEA Grapalat" w:hAnsi="GHEA Grapalat" w:cs="GHEA Grapalat"/>
          <w:lang w:val="hy-AM"/>
        </w:rPr>
        <w:t xml:space="preserve"> ՀՀ պետական բյուջեի</w:t>
      </w:r>
      <w:r>
        <w:rPr>
          <w:rFonts w:ascii="GHEA Grapalat" w:hAnsi="GHEA Grapalat" w:cs="GHEA Grapalat"/>
        </w:rPr>
        <w:t xml:space="preserve"> պակասուրդի</w:t>
      </w:r>
      <w:r>
        <w:rPr>
          <w:rFonts w:ascii="GHEA Grapalat" w:hAnsi="GHEA Grapalat" w:cs="GHEA Grapalat"/>
          <w:lang w:val="hy-AM"/>
        </w:rPr>
        <w:t xml:space="preserve"> արտաքին ֆինանսավորումը կազմել է </w:t>
      </w:r>
      <w:r>
        <w:rPr>
          <w:rFonts w:ascii="GHEA Grapalat" w:hAnsi="GHEA Grapalat" w:cs="GHEA Grapalat"/>
        </w:rPr>
        <w:t>264.2</w:t>
      </w:r>
      <w:r>
        <w:rPr>
          <w:rFonts w:ascii="GHEA Grapalat" w:hAnsi="GHEA Grapalat" w:cs="GHEA Grapalat"/>
          <w:lang w:val="hy-AM"/>
        </w:rPr>
        <w:t xml:space="preserve"> մլրդ դրամ՝ ապահովելով </w:t>
      </w:r>
      <w:r>
        <w:rPr>
          <w:rFonts w:ascii="GHEA Grapalat" w:hAnsi="GHEA Grapalat" w:cs="GHEA Grapalat"/>
        </w:rPr>
        <w:t>իննամսյա ծրագրի</w:t>
      </w:r>
      <w:r w:rsidRPr="00E213B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95.2</w:t>
      </w:r>
      <w:r w:rsidRPr="00E213B0"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>ը: Արտաքին աղբյուրներում</w:t>
      </w:r>
      <w:r>
        <w:rPr>
          <w:rFonts w:ascii="GHEA Grapalat" w:hAnsi="GHEA Grapalat" w:cs="GHEA Grapalat"/>
        </w:rPr>
        <w:t xml:space="preserve"> 339.7</w:t>
      </w:r>
      <w:r>
        <w:rPr>
          <w:rFonts w:ascii="GHEA Grapalat" w:hAnsi="GHEA Grapalat" w:cs="GHEA Grapalat"/>
          <w:lang w:val="hy-AM"/>
        </w:rPr>
        <w:t xml:space="preserve"> մլրդ դրամ են կազմել փոխառու զուտ միջոցները</w:t>
      </w:r>
      <w:r w:rsidR="006C3A3F">
        <w:rPr>
          <w:rFonts w:ascii="GHEA Grapalat" w:hAnsi="GHEA Grapalat" w:cs="GHEA Grapalat"/>
        </w:rPr>
        <w:t>՝</w:t>
      </w:r>
      <w:r w:rsidR="006C3A3F" w:rsidRPr="006C3A3F">
        <w:rPr>
          <w:rFonts w:ascii="GHEA Grapalat" w:hAnsi="GHEA Grapalat" w:cs="GHEA Grapalat"/>
        </w:rPr>
        <w:t xml:space="preserve"> </w:t>
      </w:r>
      <w:r w:rsidR="006C3A3F">
        <w:rPr>
          <w:rFonts w:ascii="GHEA Grapalat" w:hAnsi="GHEA Grapalat" w:cs="GHEA Grapalat"/>
        </w:rPr>
        <w:t>իննամսյա ծրագրով նախատեսված</w:t>
      </w:r>
      <w:r w:rsidR="006C3A3F">
        <w:rPr>
          <w:rFonts w:ascii="GHEA Grapalat" w:hAnsi="GHEA Grapalat" w:cs="GHEA Grapalat"/>
          <w:lang w:val="hy-AM"/>
        </w:rPr>
        <w:t xml:space="preserve"> </w:t>
      </w:r>
      <w:r w:rsidR="006C3A3F">
        <w:rPr>
          <w:rFonts w:ascii="GHEA Grapalat" w:hAnsi="GHEA Grapalat" w:cs="GHEA Grapalat"/>
        </w:rPr>
        <w:t>349.7</w:t>
      </w:r>
      <w:r w:rsidR="006C3A3F">
        <w:rPr>
          <w:rFonts w:ascii="Courier New" w:hAnsi="Courier New" w:cs="Courier New"/>
        </w:rPr>
        <w:t> </w:t>
      </w:r>
      <w:r w:rsidR="006C3A3F">
        <w:rPr>
          <w:rFonts w:ascii="GHEA Grapalat" w:hAnsi="GHEA Grapalat" w:cs="GHEA Grapalat"/>
          <w:lang w:val="hy-AM"/>
        </w:rPr>
        <w:t>մլրդ դրամի դիմաց</w:t>
      </w:r>
      <w:r>
        <w:rPr>
          <w:rFonts w:ascii="GHEA Grapalat" w:hAnsi="GHEA Grapalat" w:cs="GHEA Grapalat"/>
          <w:lang w:val="hy-AM"/>
        </w:rPr>
        <w:t xml:space="preserve">: Մասնավորապես՝ </w:t>
      </w:r>
      <w:r>
        <w:rPr>
          <w:rFonts w:ascii="GHEA Grapalat" w:hAnsi="GHEA Grapalat" w:cs="GHEA Grapalat"/>
        </w:rPr>
        <w:t>ե</w:t>
      </w:r>
      <w:r w:rsidRPr="00D27901">
        <w:rPr>
          <w:rFonts w:ascii="GHEA Grapalat" w:hAnsi="GHEA Grapalat" w:cs="GHEA Grapalat"/>
          <w:color w:val="000000"/>
        </w:rPr>
        <w:t>վրապարտատոմսերի</w:t>
      </w:r>
      <w:r w:rsidRPr="00E213B0">
        <w:rPr>
          <w:rFonts w:ascii="GHEA Grapalat" w:hAnsi="GHEA Grapalat" w:cs="GHEA Grapalat"/>
          <w:lang w:val="hy-AM"/>
        </w:rPr>
        <w:t xml:space="preserve"> թողարկումից</w:t>
      </w:r>
      <w:r>
        <w:rPr>
          <w:rFonts w:ascii="GHEA Grapalat" w:hAnsi="GHEA Grapalat" w:cs="GHEA Grapalat"/>
        </w:rPr>
        <w:t xml:space="preserve"> հաշվետու ժամանակահատվածում</w:t>
      </w:r>
      <w:r w:rsidRPr="00E213B0">
        <w:rPr>
          <w:rFonts w:ascii="GHEA Grapalat" w:hAnsi="GHEA Grapalat" w:cs="GHEA Grapalat"/>
          <w:lang w:val="hy-AM"/>
        </w:rPr>
        <w:t xml:space="preserve"> պետական բյուջե</w:t>
      </w:r>
      <w:r>
        <w:rPr>
          <w:rFonts w:ascii="GHEA Grapalat" w:hAnsi="GHEA Grapalat" w:cs="GHEA Grapalat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</w:rPr>
        <w:t xml:space="preserve"> մուտքագրվել</w:t>
      </w:r>
      <w:r w:rsidRPr="00E213B0">
        <w:rPr>
          <w:rFonts w:ascii="GHEA Grapalat" w:hAnsi="GHEA Grapalat" w:cs="GHEA Grapalat"/>
          <w:lang w:val="hy-AM"/>
        </w:rPr>
        <w:t xml:space="preserve"> 378</w:t>
      </w:r>
      <w:r w:rsidRPr="00E213B0">
        <w:rPr>
          <w:rFonts w:ascii="GHEA Grapalat" w:eastAsia="Calibri" w:hAnsi="GHEA Grapalat" w:cs="GHEA Grapalat"/>
          <w:lang w:val="hy-AM"/>
        </w:rPr>
        <w:t>.7</w:t>
      </w:r>
      <w:r>
        <w:rPr>
          <w:rFonts w:ascii="Courier New" w:eastAsia="Calibri" w:hAnsi="Courier New" w:cs="Courier New"/>
        </w:rPr>
        <w:t> </w:t>
      </w:r>
      <w:r>
        <w:rPr>
          <w:rFonts w:ascii="GHEA Grapalat" w:eastAsia="Calibri" w:hAnsi="GHEA Grapalat" w:cs="GHEA Grapalat"/>
          <w:lang w:val="hy-AM"/>
        </w:rPr>
        <w:t>մլրդ դրամ, որ</w:t>
      </w:r>
      <w:r w:rsidRPr="00E213B0">
        <w:rPr>
          <w:rFonts w:ascii="GHEA Grapalat" w:eastAsia="Calibri" w:hAnsi="GHEA Grapalat" w:cs="GHEA Grapalat"/>
          <w:lang w:val="hy-AM"/>
        </w:rPr>
        <w:t xml:space="preserve">ից </w:t>
      </w:r>
      <w:r>
        <w:rPr>
          <w:rFonts w:ascii="GHEA Grapalat" w:eastAsia="Calibri" w:hAnsi="GHEA Grapalat" w:cs="GHEA Grapalat"/>
        </w:rPr>
        <w:t>136.8</w:t>
      </w:r>
      <w:r>
        <w:rPr>
          <w:rFonts w:ascii="Courier New" w:eastAsia="Calibri" w:hAnsi="Courier New" w:cs="Courier New"/>
        </w:rPr>
        <w:t> </w:t>
      </w:r>
      <w:r w:rsidRPr="00E213B0">
        <w:rPr>
          <w:rFonts w:ascii="GHEA Grapalat" w:eastAsia="Calibri" w:hAnsi="GHEA Grapalat" w:cs="GHEA Grapalat"/>
          <w:lang w:val="hy-AM"/>
        </w:rPr>
        <w:t xml:space="preserve">մլրդ </w:t>
      </w:r>
      <w:r w:rsidRPr="00A8276F">
        <w:rPr>
          <w:rFonts w:ascii="GHEA Grapalat" w:hAnsi="GHEA Grapalat" w:cs="GHEA Grapalat"/>
          <w:color w:val="000000"/>
          <w:lang w:val="hy-AM"/>
        </w:rPr>
        <w:t>դրամ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eastAsia="Calibri" w:hAnsi="GHEA Grapalat" w:cs="GHEA Grapalat"/>
          <w:lang w:val="hy-AM"/>
        </w:rPr>
        <w:t xml:space="preserve"> ուղղվել է կայունացման դեպոզիտային հաշվի համալրմանը:</w:t>
      </w:r>
    </w:p>
    <w:p w14:paraId="4D7ADDF5" w14:textId="72A2EFA1" w:rsidR="00E110EB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րտաքին դոնորների աջակցությամբ իրականացվող նպատակային վարկային ծրագրերի շրջանակներում ստացվել են </w:t>
      </w:r>
      <w:r>
        <w:rPr>
          <w:rFonts w:ascii="GHEA Grapalat" w:hAnsi="GHEA Grapalat" w:cs="GHEA Grapalat"/>
        </w:rPr>
        <w:t>29.1</w:t>
      </w:r>
      <w:r w:rsidRPr="00E213B0">
        <w:rPr>
          <w:rFonts w:ascii="GHEA Grapalat" w:hAnsi="GHEA Grapalat" w:cs="GHEA Grapalat"/>
          <w:lang w:val="hy-AM"/>
        </w:rPr>
        <w:t xml:space="preserve"> մլրդ</w:t>
      </w:r>
      <w:r>
        <w:rPr>
          <w:rFonts w:ascii="GHEA Grapalat" w:hAnsi="GHEA Grapalat" w:cs="GHEA Grapalat"/>
          <w:lang w:val="hy-AM"/>
        </w:rPr>
        <w:t xml:space="preserve"> դրամ վարկային միջոցներ</w:t>
      </w:r>
      <w:r w:rsidRPr="00E213B0">
        <w:rPr>
          <w:rFonts w:ascii="GHEA Grapalat" w:hAnsi="GHEA Grapalat" w:cs="GHEA Grapalat"/>
          <w:lang w:val="hy-AM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Pr="00E213B0">
        <w:rPr>
          <w:rFonts w:ascii="GHEA Grapalat" w:hAnsi="GHEA Grapalat" w:cs="GHEA Grapalat"/>
          <w:lang w:val="hy-AM"/>
        </w:rPr>
        <w:t>զ</w:t>
      </w:r>
      <w:r>
        <w:rPr>
          <w:rFonts w:ascii="GHEA Grapalat" w:hAnsi="GHEA Grapalat" w:cs="GHEA Grapalat"/>
          <w:lang w:val="hy-AM"/>
        </w:rPr>
        <w:t>մ</w:t>
      </w:r>
      <w:r w:rsidRPr="00E213B0">
        <w:rPr>
          <w:rFonts w:ascii="GHEA Grapalat" w:hAnsi="GHEA Grapalat" w:cs="GHEA Grapalat"/>
          <w:lang w:val="hy-AM"/>
        </w:rPr>
        <w:t>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ծրագրի </w:t>
      </w:r>
      <w:r>
        <w:rPr>
          <w:rFonts w:ascii="GHEA Grapalat" w:hAnsi="GHEA Grapalat" w:cs="GHEA Grapalat"/>
        </w:rPr>
        <w:t>45.5</w:t>
      </w:r>
      <w:r>
        <w:rPr>
          <w:rFonts w:ascii="GHEA Grapalat" w:hAnsi="GHEA Grapalat" w:cs="GHEA Grapalat"/>
          <w:lang w:val="hy-AM"/>
        </w:rPr>
        <w:t>%-ը</w:t>
      </w:r>
      <w:r w:rsidRPr="00E213B0">
        <w:rPr>
          <w:rFonts w:ascii="GHEA Grapalat" w:hAnsi="GHEA Grapalat" w:cs="GHEA Grapalat"/>
          <w:lang w:val="hy-AM"/>
        </w:rPr>
        <w:t>: Նշված գումարից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10.4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 xml:space="preserve">մլրդ </w:t>
      </w:r>
      <w:r>
        <w:rPr>
          <w:rFonts w:ascii="GHEA Grapalat" w:hAnsi="GHEA Grapalat" w:cs="GHEA Grapalat"/>
          <w:lang w:val="hy-AM"/>
        </w:rPr>
        <w:t xml:space="preserve">դրամը ստացվել է </w:t>
      </w:r>
      <w:r>
        <w:rPr>
          <w:rFonts w:ascii="GHEA Grapalat" w:hAnsi="GHEA Grapalat" w:cs="GHEA Grapalat"/>
        </w:rPr>
        <w:t>Համաշխարհային</w:t>
      </w:r>
      <w:r>
        <w:rPr>
          <w:rFonts w:ascii="GHEA Grapalat" w:hAnsi="GHEA Grapalat" w:cs="GHEA Grapalat"/>
          <w:lang w:val="hy-AM"/>
        </w:rPr>
        <w:t xml:space="preserve"> բանկից</w:t>
      </w:r>
      <w:r w:rsidRPr="0056307C">
        <w:rPr>
          <w:rFonts w:ascii="GHEA Grapalat" w:hAnsi="GHEA Grapalat" w:cs="GHEA Grapalat"/>
          <w:lang w:val="hy-AM"/>
        </w:rPr>
        <w:t xml:space="preserve">, </w:t>
      </w:r>
      <w:r>
        <w:rPr>
          <w:rFonts w:ascii="GHEA Grapalat" w:hAnsi="GHEA Grapalat" w:cs="GHEA Grapalat"/>
        </w:rPr>
        <w:t>8.7</w:t>
      </w:r>
      <w:r w:rsidRPr="0056307C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ը</w:t>
      </w:r>
      <w:r w:rsidRPr="0056307C">
        <w:rPr>
          <w:rFonts w:ascii="GHEA Grapalat" w:hAnsi="GHEA Grapalat" w:cs="GHEA Grapalat"/>
          <w:lang w:val="hy-AM"/>
        </w:rPr>
        <w:t>՝ Ասիական զարգացման բանկից</w:t>
      </w:r>
      <w:r>
        <w:rPr>
          <w:rFonts w:ascii="GHEA Grapalat" w:hAnsi="GHEA Grapalat" w:cs="GHEA Grapalat"/>
        </w:rPr>
        <w:t xml:space="preserve">, 2.8 մլրդ դրամը՝ </w:t>
      </w:r>
      <w:r w:rsidRPr="0020136B">
        <w:rPr>
          <w:rFonts w:ascii="GHEA Grapalat" w:hAnsi="GHEA Grapalat" w:cs="GHEA Grapalat"/>
        </w:rPr>
        <w:t>Եվրոպական ներդրումային բանկ</w:t>
      </w:r>
      <w:r>
        <w:rPr>
          <w:rFonts w:ascii="GHEA Grapalat" w:hAnsi="GHEA Grapalat" w:cs="GHEA Grapalat"/>
        </w:rPr>
        <w:t>ից, 4 մլրդ դրամը՝ Գերմանիայի Վերականգնման վարկերի բանկից, 1.7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դրամը՝ </w:t>
      </w:r>
      <w:r w:rsidRPr="00AB3EED">
        <w:rPr>
          <w:rFonts w:ascii="GHEA Grapalat" w:hAnsi="GHEA Grapalat" w:cs="GHEA Grapalat"/>
        </w:rPr>
        <w:t>Եվրասիական զարգացման բանկ</w:t>
      </w:r>
      <w:r>
        <w:rPr>
          <w:rFonts w:ascii="GHEA Grapalat" w:hAnsi="GHEA Grapalat" w:cs="GHEA Grapalat"/>
        </w:rPr>
        <w:t>ից,</w:t>
      </w:r>
      <w:r w:rsidRPr="00AB3EE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1.3 մլրդ դրամը՝ </w:t>
      </w:r>
      <w:r>
        <w:rPr>
          <w:rFonts w:ascii="GHEA Grapalat" w:hAnsi="GHEA Grapalat" w:cs="GHEA Grapalat"/>
          <w:lang w:val="hy-AM"/>
        </w:rPr>
        <w:t xml:space="preserve">Վերակառուցման </w:t>
      </w:r>
      <w:r w:rsidRPr="00E213B0">
        <w:rPr>
          <w:rFonts w:ascii="GHEA Grapalat" w:hAnsi="GHEA Grapalat" w:cs="GHEA Grapalat"/>
          <w:lang w:val="hy-AM"/>
        </w:rPr>
        <w:t xml:space="preserve">և </w:t>
      </w:r>
      <w:r>
        <w:rPr>
          <w:rFonts w:ascii="GHEA Grapalat" w:hAnsi="GHEA Grapalat" w:cs="GHEA Grapalat"/>
          <w:lang w:val="hy-AM"/>
        </w:rPr>
        <w:t xml:space="preserve">զարգացման </w:t>
      </w:r>
      <w:r>
        <w:rPr>
          <w:rFonts w:ascii="GHEA Grapalat" w:hAnsi="GHEA Grapalat" w:cs="GHEA Grapalat"/>
        </w:rPr>
        <w:t>եվրոպական</w:t>
      </w:r>
      <w:r>
        <w:rPr>
          <w:rFonts w:ascii="GHEA Grapalat" w:hAnsi="GHEA Grapalat" w:cs="GHEA Grapalat"/>
          <w:lang w:val="hy-AM"/>
        </w:rPr>
        <w:t xml:space="preserve"> բանկից: </w:t>
      </w:r>
      <w:r>
        <w:rPr>
          <w:rFonts w:ascii="GHEA Grapalat" w:hAnsi="GHEA Grapalat" w:cs="GHEA Grapalat"/>
        </w:rPr>
        <w:t>68</w:t>
      </w:r>
      <w:r>
        <w:rPr>
          <w:rFonts w:ascii="GHEA Grapalat" w:hAnsi="GHEA Grapalat" w:cs="GHEA Grapalat"/>
          <w:lang w:val="hy-AM"/>
        </w:rPr>
        <w:t xml:space="preserve"> մլրդ դրամ </w:t>
      </w:r>
      <w:r w:rsidR="006C3A3F">
        <w:rPr>
          <w:rFonts w:ascii="GHEA Grapalat" w:hAnsi="GHEA Grapalat" w:cs="GHEA Grapalat"/>
        </w:rPr>
        <w:t>ուղղ</w:t>
      </w:r>
      <w:r>
        <w:rPr>
          <w:rFonts w:ascii="GHEA Grapalat" w:hAnsi="GHEA Grapalat" w:cs="GHEA Grapalat"/>
          <w:lang w:val="hy-AM"/>
        </w:rPr>
        <w:t xml:space="preserve">վել է արտաքին </w:t>
      </w:r>
      <w:r>
        <w:rPr>
          <w:rFonts w:ascii="GHEA Grapalat" w:hAnsi="GHEA Grapalat" w:cs="GHEA Grapalat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ծրագրի </w:t>
      </w:r>
      <w:r>
        <w:rPr>
          <w:rFonts w:ascii="GHEA Grapalat" w:hAnsi="GHEA Grapalat" w:cs="GHEA Grapalat"/>
        </w:rPr>
        <w:t>73.2</w:t>
      </w:r>
      <w:r>
        <w:rPr>
          <w:rFonts w:ascii="GHEA Grapalat" w:hAnsi="GHEA Grapalat" w:cs="GHEA Grapalat"/>
          <w:lang w:val="hy-AM"/>
        </w:rPr>
        <w:t>%-ը</w:t>
      </w:r>
      <w:r w:rsidRPr="00F11F52">
        <w:rPr>
          <w:rFonts w:ascii="GHEA Grapalat" w:hAnsi="GHEA Grapalat" w:cs="GHEA Grapalat"/>
        </w:rPr>
        <w:t xml:space="preserve">: Նշված գումարից </w:t>
      </w:r>
      <w:r>
        <w:rPr>
          <w:rFonts w:ascii="GHEA Grapalat" w:hAnsi="GHEA Grapalat" w:cs="GHEA Grapalat"/>
        </w:rPr>
        <w:t>45.7</w:t>
      </w:r>
      <w:r w:rsidRPr="00F11F52">
        <w:rPr>
          <w:rFonts w:ascii="Calibri" w:hAnsi="Calibri" w:cs="Calibri"/>
          <w:lang w:val="hy-AM"/>
        </w:rPr>
        <w:t> </w:t>
      </w:r>
      <w:r w:rsidRPr="00F11F52">
        <w:rPr>
          <w:rFonts w:ascii="GHEA Grapalat" w:hAnsi="GHEA Grapalat" w:cs="GHEA Grapalat"/>
          <w:lang w:val="hy-AM"/>
        </w:rPr>
        <w:t xml:space="preserve">մլրդ դրամն ուղղվել է միջազգային կազմակերպությունների, </w:t>
      </w:r>
      <w:r>
        <w:rPr>
          <w:rFonts w:ascii="GHEA Grapalat" w:hAnsi="GHEA Grapalat" w:cs="GHEA Grapalat"/>
        </w:rPr>
        <w:t>21.6</w:t>
      </w:r>
      <w:r>
        <w:rPr>
          <w:rFonts w:ascii="Calibri" w:hAnsi="Calibri" w:cs="Calibri"/>
        </w:rPr>
        <w:t xml:space="preserve"> </w:t>
      </w:r>
      <w:r w:rsidRPr="00F11F52">
        <w:rPr>
          <w:rFonts w:ascii="GHEA Grapalat" w:hAnsi="GHEA Grapalat" w:cs="GHEA Grapalat"/>
          <w:lang w:val="hy-AM"/>
        </w:rPr>
        <w:t xml:space="preserve">մլրդ դրամը` օտարերկրյա պետությունների և </w:t>
      </w:r>
      <w:r>
        <w:rPr>
          <w:rFonts w:ascii="GHEA Grapalat" w:hAnsi="GHEA Grapalat" w:cs="GHEA Grapalat"/>
        </w:rPr>
        <w:t>672.8</w:t>
      </w:r>
      <w:r w:rsidRPr="00F11F52">
        <w:rPr>
          <w:rFonts w:ascii="GHEA Grapalat" w:hAnsi="GHEA Grapalat" w:cs="GHEA Grapalat"/>
          <w:lang w:val="hy-AM"/>
        </w:rPr>
        <w:t xml:space="preserve"> մլն դրամը` օտարերկրյա առևտրային բանկերի նկատմամբ պարտավորությունների մարմանը:</w:t>
      </w:r>
    </w:p>
    <w:p w14:paraId="7DA1CD67" w14:textId="13657165" w:rsidR="00E110EB" w:rsidRDefault="00E110EB" w:rsidP="00E110E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75.5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="006C3A3F">
        <w:rPr>
          <w:rFonts w:ascii="GHEA Grapalat" w:hAnsi="GHEA Grapalat" w:cs="GHEA Grapalat"/>
        </w:rPr>
        <w:t>` 4.6%-ով գերազանցելով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</w:t>
      </w:r>
      <w:r w:rsidRPr="00D27901">
        <w:rPr>
          <w:rFonts w:ascii="GHEA Grapalat" w:hAnsi="GHEA Grapalat" w:cs="GHEA Grapalat"/>
          <w:color w:val="000000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ցուցանիշը: Մասնավորապես՝ </w:t>
      </w:r>
      <w:r>
        <w:rPr>
          <w:rFonts w:ascii="GHEA Grapalat" w:hAnsi="GHEA Grapalat" w:cs="GHEA Grapalat"/>
        </w:rPr>
        <w:t xml:space="preserve">շուրջ </w:t>
      </w:r>
      <w:r>
        <w:rPr>
          <w:rFonts w:ascii="GHEA Grapalat" w:hAnsi="GHEA Grapalat" w:cs="GHEA Grapalat"/>
        </w:rPr>
        <w:lastRenderedPageBreak/>
        <w:t>71.5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>մլրդ դրամ հատկացվել է Արցախի Հանրապետությանը</w:t>
      </w:r>
      <w:r w:rsidRPr="00E213B0">
        <w:rPr>
          <w:rFonts w:ascii="GHEA Grapalat" w:hAnsi="GHEA Grapalat" w:cs="GHEA Grapalat"/>
          <w:lang w:val="hy-AM"/>
        </w:rPr>
        <w:t>`</w:t>
      </w:r>
      <w:r>
        <w:rPr>
          <w:rFonts w:ascii="GHEA Grapalat" w:hAnsi="GHEA Grapalat" w:cs="GHEA Grapalat"/>
          <w:lang w:val="hy-AM"/>
        </w:rPr>
        <w:t xml:space="preserve"> որպես միջպետական վարկ</w:t>
      </w:r>
      <w:r w:rsidRPr="00E213B0">
        <w:rPr>
          <w:rFonts w:ascii="GHEA Grapalat" w:hAnsi="GHEA Grapalat" w:cs="GHEA Grapalat"/>
          <w:lang w:val="hy-AM"/>
        </w:rPr>
        <w:t>, որ</w:t>
      </w:r>
      <w:r>
        <w:rPr>
          <w:rFonts w:ascii="GHEA Grapalat" w:hAnsi="GHEA Grapalat" w:cs="GHEA Grapalat"/>
        </w:rPr>
        <w:t xml:space="preserve">ն ամբողջությամբ ապահովել </w:t>
      </w:r>
      <w:r w:rsidRPr="00E213B0"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  <w:lang w:val="hy-AM"/>
        </w:rPr>
        <w:t xml:space="preserve"> </w:t>
      </w:r>
      <w:bookmarkStart w:id="5" w:name="_Hlk71797059"/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</w:t>
      </w:r>
      <w:r w:rsidRPr="00E213B0">
        <w:rPr>
          <w:rFonts w:ascii="GHEA Grapalat" w:hAnsi="GHEA Grapalat" w:cs="GHEA Grapalat"/>
          <w:lang w:val="hy-AM"/>
        </w:rPr>
        <w:t>ային ցուցանիշ</w:t>
      </w:r>
      <w:r>
        <w:rPr>
          <w:rFonts w:ascii="GHEA Grapalat" w:hAnsi="GHEA Grapalat" w:cs="GHEA Grapalat"/>
        </w:rPr>
        <w:t>ը</w:t>
      </w:r>
      <w:bookmarkEnd w:id="5"/>
      <w:r>
        <w:rPr>
          <w:rFonts w:ascii="GHEA Grapalat" w:hAnsi="GHEA Grapalat" w:cs="GHEA Grapalat"/>
          <w:lang w:val="hy-AM"/>
        </w:rPr>
        <w:t>: Վրաստանի կողմից ՀՀ նկատմամբ ունեցած վարկային պարտավորությունների մարումը կազմել</w:t>
      </w:r>
      <w:r w:rsidRPr="00E213B0">
        <w:rPr>
          <w:rFonts w:ascii="GHEA Grapalat" w:hAnsi="GHEA Grapalat" w:cs="GHEA Grapalat"/>
          <w:lang w:val="hy-AM"/>
        </w:rPr>
        <w:t xml:space="preserve">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445.8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  <w:lang w:val="hy-AM"/>
        </w:rPr>
        <w:t>մլն դրամ</w:t>
      </w:r>
      <w:r>
        <w:rPr>
          <w:rFonts w:ascii="GHEA Grapalat" w:hAnsi="GHEA Grapalat" w:cs="GHEA Grapalat"/>
        </w:rPr>
        <w:t xml:space="preserve"> կամ</w:t>
      </w:r>
      <w:r w:rsidRPr="00E213B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</w:t>
      </w:r>
      <w:r w:rsidRPr="00E213B0">
        <w:rPr>
          <w:rFonts w:ascii="GHEA Grapalat" w:hAnsi="GHEA Grapalat" w:cs="GHEA Grapalat"/>
          <w:lang w:val="hy-AM"/>
        </w:rPr>
        <w:t xml:space="preserve">ային ցուցանիշի </w:t>
      </w:r>
      <w:r>
        <w:rPr>
          <w:rFonts w:ascii="GHEA Grapalat" w:hAnsi="GHEA Grapalat" w:cs="GHEA Grapalat"/>
        </w:rPr>
        <w:t>70.8</w:t>
      </w:r>
      <w:r>
        <w:rPr>
          <w:rFonts w:ascii="GHEA Grapalat" w:hAnsi="GHEA Grapalat" w:cs="GHEA Grapalat"/>
          <w:lang w:val="hy-AM"/>
        </w:rPr>
        <w:t xml:space="preserve">%-ը: Բաժնետոմսերի և կապիտալում այլ մասնակցության ձեռքբերման նպատակով </w:t>
      </w:r>
      <w:r w:rsidR="006C3A3F">
        <w:rPr>
          <w:rFonts w:ascii="GHEA Grapalat" w:hAnsi="GHEA Grapalat" w:cs="GHEA Grapalat"/>
        </w:rPr>
        <w:t>2021 թվականին</w:t>
      </w:r>
      <w:r>
        <w:rPr>
          <w:rFonts w:ascii="GHEA Grapalat" w:hAnsi="GHEA Grapalat" w:cs="GHEA Grapalat"/>
          <w:lang w:val="hy-AM"/>
        </w:rPr>
        <w:t xml:space="preserve"> նախատեսված </w:t>
      </w:r>
      <w:r>
        <w:rPr>
          <w:rFonts w:ascii="GHEA Grapalat" w:hAnsi="GHEA Grapalat" w:cs="GHEA Grapalat"/>
        </w:rPr>
        <w:t>1.4 մլրդ</w:t>
      </w:r>
      <w:r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</w:rPr>
        <w:t xml:space="preserve">ը գրեթե </w:t>
      </w:r>
      <w:r>
        <w:rPr>
          <w:rFonts w:ascii="GHEA Grapalat" w:hAnsi="GHEA Grapalat" w:cs="GHEA Grapalat"/>
          <w:lang w:val="hy-AM"/>
        </w:rPr>
        <w:t>ամբողջությամբ</w:t>
      </w:r>
      <w:r>
        <w:rPr>
          <w:rFonts w:ascii="GHEA Grapalat" w:hAnsi="GHEA Grapalat" w:cs="GHEA Grapalat"/>
        </w:rPr>
        <w:t xml:space="preserve"> </w:t>
      </w:r>
      <w:r w:rsidR="006C3A3F">
        <w:rPr>
          <w:rFonts w:ascii="GHEA Grapalat" w:hAnsi="GHEA Grapalat" w:cs="GHEA Grapalat"/>
        </w:rPr>
        <w:t>օգտագործ</w:t>
      </w:r>
      <w:r>
        <w:rPr>
          <w:rFonts w:ascii="GHEA Grapalat" w:hAnsi="GHEA Grapalat" w:cs="GHEA Grapalat"/>
        </w:rPr>
        <w:t>վել է</w:t>
      </w:r>
      <w:r>
        <w:rPr>
          <w:rFonts w:ascii="GHEA Grapalat" w:hAnsi="GHEA Grapalat" w:cs="GHEA Grapalat"/>
          <w:lang w:val="hy-AM"/>
        </w:rPr>
        <w:t xml:space="preserve">: Հաշվետու ժամանակահատվածում արտաքին աղբյուրներից ստացված վարկային և դրամաշնորհային միջոցների </w:t>
      </w:r>
      <w:r>
        <w:rPr>
          <w:rFonts w:ascii="GHEA Grapalat" w:hAnsi="GHEA Grapalat" w:cs="GHEA Grapalat"/>
        </w:rPr>
        <w:t>մնացորդը հաշվետու ժամանակահատվածում ավելացել է շուրջ 3.1 մլրդ</w:t>
      </w:r>
      <w:r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</w:rPr>
        <w:t>ով՝ նախատեսված 56.9 մլն դրամ օգտագործման դիմաց</w:t>
      </w:r>
      <w:r>
        <w:rPr>
          <w:rFonts w:ascii="GHEA Grapalat" w:hAnsi="GHEA Grapalat" w:cs="GHEA Grapalat"/>
          <w:lang w:val="hy-AM"/>
        </w:rPr>
        <w:t>:</w:t>
      </w:r>
    </w:p>
    <w:sectPr w:rsidR="00E110EB" w:rsidSect="00417E4B">
      <w:footerReference w:type="even" r:id="rId7"/>
      <w:footerReference w:type="default" r:id="rId8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90CC" w14:textId="77777777" w:rsidR="00336FA4" w:rsidRDefault="00336FA4" w:rsidP="00F178F6">
      <w:r>
        <w:separator/>
      </w:r>
    </w:p>
  </w:endnote>
  <w:endnote w:type="continuationSeparator" w:id="0">
    <w:p w14:paraId="40B0301F" w14:textId="77777777" w:rsidR="00336FA4" w:rsidRDefault="00336FA4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702A" w14:textId="77777777" w:rsidR="00065CD4" w:rsidRDefault="00065CD4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8DF96" w14:textId="77777777" w:rsidR="00065CD4" w:rsidRDefault="00065CD4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3B31" w14:textId="60EF2AA2" w:rsidR="00065CD4" w:rsidRPr="000E33E1" w:rsidRDefault="00065CD4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4365E4">
      <w:rPr>
        <w:rStyle w:val="PageNumber"/>
        <w:rFonts w:ascii="GHEA Grapalat" w:hAnsi="GHEA Grapalat"/>
        <w:noProof/>
      </w:rPr>
      <w:t>9</w:t>
    </w:r>
    <w:r w:rsidRPr="000E33E1">
      <w:rPr>
        <w:rStyle w:val="PageNumber"/>
        <w:rFonts w:ascii="GHEA Grapalat" w:hAnsi="GHEA Grapalat"/>
      </w:rPr>
      <w:fldChar w:fldCharType="end"/>
    </w:r>
  </w:p>
  <w:p w14:paraId="619BC979" w14:textId="77777777" w:rsidR="00065CD4" w:rsidRDefault="00065CD4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0047" w14:textId="77777777" w:rsidR="00336FA4" w:rsidRDefault="00336FA4" w:rsidP="00F178F6">
      <w:r>
        <w:separator/>
      </w:r>
    </w:p>
  </w:footnote>
  <w:footnote w:type="continuationSeparator" w:id="0">
    <w:p w14:paraId="1E54F6AA" w14:textId="77777777" w:rsidR="00336FA4" w:rsidRDefault="00336FA4" w:rsidP="00F1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30BF3"/>
    <w:rsid w:val="000323DC"/>
    <w:rsid w:val="00033220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27C5"/>
    <w:rsid w:val="00044AFC"/>
    <w:rsid w:val="00044F29"/>
    <w:rsid w:val="00046299"/>
    <w:rsid w:val="000471EE"/>
    <w:rsid w:val="0005016A"/>
    <w:rsid w:val="0005201E"/>
    <w:rsid w:val="00053BBE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7F8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87"/>
    <w:rsid w:val="000A1A80"/>
    <w:rsid w:val="000A24A1"/>
    <w:rsid w:val="000A3DB8"/>
    <w:rsid w:val="000A4EBC"/>
    <w:rsid w:val="000A5936"/>
    <w:rsid w:val="000A6A74"/>
    <w:rsid w:val="000A7238"/>
    <w:rsid w:val="000A7A5D"/>
    <w:rsid w:val="000B0230"/>
    <w:rsid w:val="000B0F7D"/>
    <w:rsid w:val="000B1226"/>
    <w:rsid w:val="000B19DD"/>
    <w:rsid w:val="000B1CBE"/>
    <w:rsid w:val="000B1E20"/>
    <w:rsid w:val="000B3C76"/>
    <w:rsid w:val="000B550C"/>
    <w:rsid w:val="000B5A94"/>
    <w:rsid w:val="000B5CAC"/>
    <w:rsid w:val="000B60E1"/>
    <w:rsid w:val="000B60F4"/>
    <w:rsid w:val="000B6195"/>
    <w:rsid w:val="000B691C"/>
    <w:rsid w:val="000B7A05"/>
    <w:rsid w:val="000C04F1"/>
    <w:rsid w:val="000C06DF"/>
    <w:rsid w:val="000C0B4D"/>
    <w:rsid w:val="000C15F9"/>
    <w:rsid w:val="000C4203"/>
    <w:rsid w:val="000C44DB"/>
    <w:rsid w:val="000C635A"/>
    <w:rsid w:val="000C6D57"/>
    <w:rsid w:val="000C6EE2"/>
    <w:rsid w:val="000C72FA"/>
    <w:rsid w:val="000C75E2"/>
    <w:rsid w:val="000D0CDE"/>
    <w:rsid w:val="000D284E"/>
    <w:rsid w:val="000D31B8"/>
    <w:rsid w:val="000D38A9"/>
    <w:rsid w:val="000D7974"/>
    <w:rsid w:val="000E0102"/>
    <w:rsid w:val="000E1CED"/>
    <w:rsid w:val="000E33E1"/>
    <w:rsid w:val="000E3C5D"/>
    <w:rsid w:val="000E3D19"/>
    <w:rsid w:val="000E484A"/>
    <w:rsid w:val="000E575C"/>
    <w:rsid w:val="000E6544"/>
    <w:rsid w:val="000E6A2D"/>
    <w:rsid w:val="000E719F"/>
    <w:rsid w:val="000E736F"/>
    <w:rsid w:val="000F09FD"/>
    <w:rsid w:val="000F14B8"/>
    <w:rsid w:val="000F2E07"/>
    <w:rsid w:val="000F2E93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304"/>
    <w:rsid w:val="00103A81"/>
    <w:rsid w:val="00104C87"/>
    <w:rsid w:val="00104D6C"/>
    <w:rsid w:val="00104EC5"/>
    <w:rsid w:val="00104FAD"/>
    <w:rsid w:val="00106052"/>
    <w:rsid w:val="00107D53"/>
    <w:rsid w:val="001113A6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20663"/>
    <w:rsid w:val="00120B25"/>
    <w:rsid w:val="00120CA2"/>
    <w:rsid w:val="00121061"/>
    <w:rsid w:val="001213FA"/>
    <w:rsid w:val="00121BF5"/>
    <w:rsid w:val="0012415E"/>
    <w:rsid w:val="0012428E"/>
    <w:rsid w:val="0012553C"/>
    <w:rsid w:val="00125898"/>
    <w:rsid w:val="00126404"/>
    <w:rsid w:val="001273F5"/>
    <w:rsid w:val="00127C0D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5031B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451B"/>
    <w:rsid w:val="0016544B"/>
    <w:rsid w:val="001655AD"/>
    <w:rsid w:val="001657FA"/>
    <w:rsid w:val="00165AA2"/>
    <w:rsid w:val="00165F15"/>
    <w:rsid w:val="00166C16"/>
    <w:rsid w:val="0016709E"/>
    <w:rsid w:val="001672E9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579D"/>
    <w:rsid w:val="00186572"/>
    <w:rsid w:val="00186A30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959"/>
    <w:rsid w:val="001A111B"/>
    <w:rsid w:val="001A1335"/>
    <w:rsid w:val="001A3E7C"/>
    <w:rsid w:val="001A5BA4"/>
    <w:rsid w:val="001A5E4F"/>
    <w:rsid w:val="001A5E5B"/>
    <w:rsid w:val="001A6C37"/>
    <w:rsid w:val="001A6FF0"/>
    <w:rsid w:val="001A7B45"/>
    <w:rsid w:val="001A7ED4"/>
    <w:rsid w:val="001B052D"/>
    <w:rsid w:val="001B07FB"/>
    <w:rsid w:val="001B0A3E"/>
    <w:rsid w:val="001B3D79"/>
    <w:rsid w:val="001B417F"/>
    <w:rsid w:val="001B5355"/>
    <w:rsid w:val="001B59FB"/>
    <w:rsid w:val="001B5EFF"/>
    <w:rsid w:val="001B67B9"/>
    <w:rsid w:val="001B70DF"/>
    <w:rsid w:val="001B761C"/>
    <w:rsid w:val="001C310B"/>
    <w:rsid w:val="001C31F7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B9A"/>
    <w:rsid w:val="001E1CC6"/>
    <w:rsid w:val="001E3115"/>
    <w:rsid w:val="001E317C"/>
    <w:rsid w:val="001E3AC6"/>
    <w:rsid w:val="001E476E"/>
    <w:rsid w:val="001E6B1F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73B8"/>
    <w:rsid w:val="001F7624"/>
    <w:rsid w:val="001F7CCF"/>
    <w:rsid w:val="00200026"/>
    <w:rsid w:val="0020231A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2D70"/>
    <w:rsid w:val="00214A0B"/>
    <w:rsid w:val="00217B9B"/>
    <w:rsid w:val="00217C66"/>
    <w:rsid w:val="0022073F"/>
    <w:rsid w:val="00223E36"/>
    <w:rsid w:val="00224E77"/>
    <w:rsid w:val="002255E6"/>
    <w:rsid w:val="0022596E"/>
    <w:rsid w:val="00225C1C"/>
    <w:rsid w:val="00225E96"/>
    <w:rsid w:val="002264CA"/>
    <w:rsid w:val="00230942"/>
    <w:rsid w:val="00230A3F"/>
    <w:rsid w:val="002329D9"/>
    <w:rsid w:val="00232C4E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761"/>
    <w:rsid w:val="00242F14"/>
    <w:rsid w:val="002456B7"/>
    <w:rsid w:val="00246262"/>
    <w:rsid w:val="002472A9"/>
    <w:rsid w:val="00247ADB"/>
    <w:rsid w:val="00247B05"/>
    <w:rsid w:val="00251012"/>
    <w:rsid w:val="00251CE5"/>
    <w:rsid w:val="002532A5"/>
    <w:rsid w:val="0025402B"/>
    <w:rsid w:val="00255ABD"/>
    <w:rsid w:val="002602D9"/>
    <w:rsid w:val="00264C92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41E6"/>
    <w:rsid w:val="00274426"/>
    <w:rsid w:val="00274B5E"/>
    <w:rsid w:val="002756FB"/>
    <w:rsid w:val="0027598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340"/>
    <w:rsid w:val="002A07D3"/>
    <w:rsid w:val="002A17E4"/>
    <w:rsid w:val="002A24A9"/>
    <w:rsid w:val="002A30BC"/>
    <w:rsid w:val="002A377B"/>
    <w:rsid w:val="002A4994"/>
    <w:rsid w:val="002A4B8D"/>
    <w:rsid w:val="002A4CFE"/>
    <w:rsid w:val="002A53E8"/>
    <w:rsid w:val="002A5889"/>
    <w:rsid w:val="002A6062"/>
    <w:rsid w:val="002A61C7"/>
    <w:rsid w:val="002A675F"/>
    <w:rsid w:val="002A69F2"/>
    <w:rsid w:val="002A6DC7"/>
    <w:rsid w:val="002A6FB8"/>
    <w:rsid w:val="002A7157"/>
    <w:rsid w:val="002A7988"/>
    <w:rsid w:val="002B0F42"/>
    <w:rsid w:val="002B1FB5"/>
    <w:rsid w:val="002B21E3"/>
    <w:rsid w:val="002B307D"/>
    <w:rsid w:val="002B3AA7"/>
    <w:rsid w:val="002B41E5"/>
    <w:rsid w:val="002B65E7"/>
    <w:rsid w:val="002C1722"/>
    <w:rsid w:val="002C17A1"/>
    <w:rsid w:val="002C1B78"/>
    <w:rsid w:val="002C388C"/>
    <w:rsid w:val="002C5809"/>
    <w:rsid w:val="002C5995"/>
    <w:rsid w:val="002C7EDB"/>
    <w:rsid w:val="002D01E4"/>
    <w:rsid w:val="002D079C"/>
    <w:rsid w:val="002D085B"/>
    <w:rsid w:val="002D0E8F"/>
    <w:rsid w:val="002D1FAB"/>
    <w:rsid w:val="002D222A"/>
    <w:rsid w:val="002D3C51"/>
    <w:rsid w:val="002D486A"/>
    <w:rsid w:val="002D4AB9"/>
    <w:rsid w:val="002D73AD"/>
    <w:rsid w:val="002D77A4"/>
    <w:rsid w:val="002E0168"/>
    <w:rsid w:val="002E211A"/>
    <w:rsid w:val="002E2A30"/>
    <w:rsid w:val="002E2B7F"/>
    <w:rsid w:val="002E2C2F"/>
    <w:rsid w:val="002E57D6"/>
    <w:rsid w:val="002E59F6"/>
    <w:rsid w:val="002E5A8B"/>
    <w:rsid w:val="002E5FC8"/>
    <w:rsid w:val="002E745B"/>
    <w:rsid w:val="002E7B88"/>
    <w:rsid w:val="002E7D7C"/>
    <w:rsid w:val="002F0345"/>
    <w:rsid w:val="002F3411"/>
    <w:rsid w:val="002F3650"/>
    <w:rsid w:val="002F39E4"/>
    <w:rsid w:val="002F3D65"/>
    <w:rsid w:val="002F3F4E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828"/>
    <w:rsid w:val="00305A9C"/>
    <w:rsid w:val="00310392"/>
    <w:rsid w:val="003109D4"/>
    <w:rsid w:val="00311B70"/>
    <w:rsid w:val="003126D7"/>
    <w:rsid w:val="00314C75"/>
    <w:rsid w:val="00317345"/>
    <w:rsid w:val="00320D68"/>
    <w:rsid w:val="00321A41"/>
    <w:rsid w:val="0032319F"/>
    <w:rsid w:val="003234C3"/>
    <w:rsid w:val="00323E3A"/>
    <w:rsid w:val="00326BAB"/>
    <w:rsid w:val="003270AC"/>
    <w:rsid w:val="0033044D"/>
    <w:rsid w:val="00330AAB"/>
    <w:rsid w:val="0033177F"/>
    <w:rsid w:val="00331BD5"/>
    <w:rsid w:val="0033294D"/>
    <w:rsid w:val="003330A9"/>
    <w:rsid w:val="00336AA9"/>
    <w:rsid w:val="00336FA4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3AC"/>
    <w:rsid w:val="003526CF"/>
    <w:rsid w:val="00354A03"/>
    <w:rsid w:val="00356BC4"/>
    <w:rsid w:val="00360EEC"/>
    <w:rsid w:val="00361EE3"/>
    <w:rsid w:val="003624BA"/>
    <w:rsid w:val="0036321E"/>
    <w:rsid w:val="00363BD5"/>
    <w:rsid w:val="0036401C"/>
    <w:rsid w:val="00364E3D"/>
    <w:rsid w:val="00365E82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768D2"/>
    <w:rsid w:val="00377194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56DC"/>
    <w:rsid w:val="00386008"/>
    <w:rsid w:val="0038658E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5B85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D11"/>
    <w:rsid w:val="003A7A9A"/>
    <w:rsid w:val="003B0130"/>
    <w:rsid w:val="003B0399"/>
    <w:rsid w:val="003B1AE7"/>
    <w:rsid w:val="003B1F56"/>
    <w:rsid w:val="003B2C01"/>
    <w:rsid w:val="003B38D1"/>
    <w:rsid w:val="003B433C"/>
    <w:rsid w:val="003B45C2"/>
    <w:rsid w:val="003B53B8"/>
    <w:rsid w:val="003B6D6D"/>
    <w:rsid w:val="003B70A2"/>
    <w:rsid w:val="003B785C"/>
    <w:rsid w:val="003C0363"/>
    <w:rsid w:val="003C0CF3"/>
    <w:rsid w:val="003C0FA7"/>
    <w:rsid w:val="003C1293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38C"/>
    <w:rsid w:val="003E17F4"/>
    <w:rsid w:val="003E3733"/>
    <w:rsid w:val="003E3AC8"/>
    <w:rsid w:val="003E491A"/>
    <w:rsid w:val="003E4A96"/>
    <w:rsid w:val="003E58BD"/>
    <w:rsid w:val="003E61C7"/>
    <w:rsid w:val="003E661F"/>
    <w:rsid w:val="003E6A4C"/>
    <w:rsid w:val="003E6F82"/>
    <w:rsid w:val="003F012D"/>
    <w:rsid w:val="003F2B74"/>
    <w:rsid w:val="003F43E1"/>
    <w:rsid w:val="003F4B8E"/>
    <w:rsid w:val="003F5E32"/>
    <w:rsid w:val="003F6165"/>
    <w:rsid w:val="003F7941"/>
    <w:rsid w:val="00400370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6BB6"/>
    <w:rsid w:val="00417DAB"/>
    <w:rsid w:val="00417E4B"/>
    <w:rsid w:val="00420568"/>
    <w:rsid w:val="00420FDA"/>
    <w:rsid w:val="0042116B"/>
    <w:rsid w:val="00421AB4"/>
    <w:rsid w:val="004226A0"/>
    <w:rsid w:val="004229C2"/>
    <w:rsid w:val="0042343B"/>
    <w:rsid w:val="0042477F"/>
    <w:rsid w:val="00426F45"/>
    <w:rsid w:val="004303A8"/>
    <w:rsid w:val="0043092F"/>
    <w:rsid w:val="004310E4"/>
    <w:rsid w:val="00431B29"/>
    <w:rsid w:val="0043229A"/>
    <w:rsid w:val="00432393"/>
    <w:rsid w:val="00432F7B"/>
    <w:rsid w:val="004365E4"/>
    <w:rsid w:val="00437C15"/>
    <w:rsid w:val="00437C79"/>
    <w:rsid w:val="00441ECE"/>
    <w:rsid w:val="004425D8"/>
    <w:rsid w:val="00443C5A"/>
    <w:rsid w:val="004450D0"/>
    <w:rsid w:val="00445823"/>
    <w:rsid w:val="00446311"/>
    <w:rsid w:val="00446446"/>
    <w:rsid w:val="00446CDE"/>
    <w:rsid w:val="00446EED"/>
    <w:rsid w:val="004507E3"/>
    <w:rsid w:val="004508C5"/>
    <w:rsid w:val="00450FD0"/>
    <w:rsid w:val="00451145"/>
    <w:rsid w:val="004518B9"/>
    <w:rsid w:val="00451E8E"/>
    <w:rsid w:val="00454AD5"/>
    <w:rsid w:val="004550A8"/>
    <w:rsid w:val="0045549B"/>
    <w:rsid w:val="004568F8"/>
    <w:rsid w:val="00456D95"/>
    <w:rsid w:val="004575E4"/>
    <w:rsid w:val="0046045F"/>
    <w:rsid w:val="00460CA8"/>
    <w:rsid w:val="0046216C"/>
    <w:rsid w:val="004631EA"/>
    <w:rsid w:val="004649FF"/>
    <w:rsid w:val="00464D80"/>
    <w:rsid w:val="00465990"/>
    <w:rsid w:val="00465D65"/>
    <w:rsid w:val="00465E9A"/>
    <w:rsid w:val="00466983"/>
    <w:rsid w:val="004701B2"/>
    <w:rsid w:val="00470F2B"/>
    <w:rsid w:val="004724ED"/>
    <w:rsid w:val="004727EE"/>
    <w:rsid w:val="00475365"/>
    <w:rsid w:val="00475A0A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C001E"/>
    <w:rsid w:val="004C17AD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2F71"/>
    <w:rsid w:val="004D51BA"/>
    <w:rsid w:val="004D53B6"/>
    <w:rsid w:val="004D55B2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598D"/>
    <w:rsid w:val="004E5DF9"/>
    <w:rsid w:val="004E7E24"/>
    <w:rsid w:val="004F057D"/>
    <w:rsid w:val="004F0E68"/>
    <w:rsid w:val="004F0F3D"/>
    <w:rsid w:val="004F1AC0"/>
    <w:rsid w:val="004F1BE6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1054E"/>
    <w:rsid w:val="0051163D"/>
    <w:rsid w:val="00511A00"/>
    <w:rsid w:val="00511AB2"/>
    <w:rsid w:val="0051388B"/>
    <w:rsid w:val="00513F9E"/>
    <w:rsid w:val="005141C4"/>
    <w:rsid w:val="00516455"/>
    <w:rsid w:val="00520C70"/>
    <w:rsid w:val="00520F7D"/>
    <w:rsid w:val="0052111B"/>
    <w:rsid w:val="0052149F"/>
    <w:rsid w:val="00521FB0"/>
    <w:rsid w:val="005222D7"/>
    <w:rsid w:val="00523636"/>
    <w:rsid w:val="005247DD"/>
    <w:rsid w:val="00524CFF"/>
    <w:rsid w:val="0052599B"/>
    <w:rsid w:val="00526095"/>
    <w:rsid w:val="005273E1"/>
    <w:rsid w:val="0052753D"/>
    <w:rsid w:val="00527D3B"/>
    <w:rsid w:val="005302C8"/>
    <w:rsid w:val="00530FD5"/>
    <w:rsid w:val="005315EB"/>
    <w:rsid w:val="0053213A"/>
    <w:rsid w:val="00532607"/>
    <w:rsid w:val="005326F9"/>
    <w:rsid w:val="00533925"/>
    <w:rsid w:val="00534005"/>
    <w:rsid w:val="00535BC7"/>
    <w:rsid w:val="00536023"/>
    <w:rsid w:val="005367D5"/>
    <w:rsid w:val="00537ED6"/>
    <w:rsid w:val="00540215"/>
    <w:rsid w:val="00540F5A"/>
    <w:rsid w:val="005415F8"/>
    <w:rsid w:val="005449BB"/>
    <w:rsid w:val="00545B7D"/>
    <w:rsid w:val="00545CFA"/>
    <w:rsid w:val="0054783C"/>
    <w:rsid w:val="00550CD3"/>
    <w:rsid w:val="00550F23"/>
    <w:rsid w:val="0055179D"/>
    <w:rsid w:val="005520DD"/>
    <w:rsid w:val="00552BB7"/>
    <w:rsid w:val="00552F55"/>
    <w:rsid w:val="00554260"/>
    <w:rsid w:val="00554D50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580"/>
    <w:rsid w:val="00574B05"/>
    <w:rsid w:val="0057604B"/>
    <w:rsid w:val="00580D98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DD4"/>
    <w:rsid w:val="005943C8"/>
    <w:rsid w:val="00595103"/>
    <w:rsid w:val="00595856"/>
    <w:rsid w:val="00597111"/>
    <w:rsid w:val="005977B7"/>
    <w:rsid w:val="005A1A4F"/>
    <w:rsid w:val="005A3AF2"/>
    <w:rsid w:val="005A3CA0"/>
    <w:rsid w:val="005A510F"/>
    <w:rsid w:val="005A70AA"/>
    <w:rsid w:val="005A7924"/>
    <w:rsid w:val="005B1BEE"/>
    <w:rsid w:val="005B384D"/>
    <w:rsid w:val="005B50FD"/>
    <w:rsid w:val="005B5728"/>
    <w:rsid w:val="005B5830"/>
    <w:rsid w:val="005C010F"/>
    <w:rsid w:val="005C0473"/>
    <w:rsid w:val="005C0768"/>
    <w:rsid w:val="005C0948"/>
    <w:rsid w:val="005C0CA8"/>
    <w:rsid w:val="005C0CD8"/>
    <w:rsid w:val="005C24CC"/>
    <w:rsid w:val="005C2F31"/>
    <w:rsid w:val="005C45A6"/>
    <w:rsid w:val="005C4620"/>
    <w:rsid w:val="005C6B03"/>
    <w:rsid w:val="005C7E69"/>
    <w:rsid w:val="005C7ED8"/>
    <w:rsid w:val="005D0A34"/>
    <w:rsid w:val="005D210D"/>
    <w:rsid w:val="005D2627"/>
    <w:rsid w:val="005D3056"/>
    <w:rsid w:val="005D46E1"/>
    <w:rsid w:val="005D4E7A"/>
    <w:rsid w:val="005D5A34"/>
    <w:rsid w:val="005E0FA0"/>
    <w:rsid w:val="005E247C"/>
    <w:rsid w:val="005E25FA"/>
    <w:rsid w:val="005E2798"/>
    <w:rsid w:val="005E27D5"/>
    <w:rsid w:val="005E434B"/>
    <w:rsid w:val="005E4F7D"/>
    <w:rsid w:val="005E5D2D"/>
    <w:rsid w:val="005E6750"/>
    <w:rsid w:val="005E6AD1"/>
    <w:rsid w:val="005E6CBA"/>
    <w:rsid w:val="005E6DFD"/>
    <w:rsid w:val="005E7738"/>
    <w:rsid w:val="005F0DCB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1EBA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54E5"/>
    <w:rsid w:val="0065556D"/>
    <w:rsid w:val="006558E1"/>
    <w:rsid w:val="00656807"/>
    <w:rsid w:val="00657E19"/>
    <w:rsid w:val="0066134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1856"/>
    <w:rsid w:val="00681A92"/>
    <w:rsid w:val="00682587"/>
    <w:rsid w:val="00682E29"/>
    <w:rsid w:val="006848A3"/>
    <w:rsid w:val="00685322"/>
    <w:rsid w:val="006855F9"/>
    <w:rsid w:val="0068585E"/>
    <w:rsid w:val="0068613D"/>
    <w:rsid w:val="006863F1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A0378"/>
    <w:rsid w:val="006A07DA"/>
    <w:rsid w:val="006A16B2"/>
    <w:rsid w:val="006A25EE"/>
    <w:rsid w:val="006A2A4C"/>
    <w:rsid w:val="006A2AC3"/>
    <w:rsid w:val="006A35C5"/>
    <w:rsid w:val="006A42D0"/>
    <w:rsid w:val="006A7253"/>
    <w:rsid w:val="006B2653"/>
    <w:rsid w:val="006B32D8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D0BEF"/>
    <w:rsid w:val="006D0F33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597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B09"/>
    <w:rsid w:val="006E7F10"/>
    <w:rsid w:val="006F033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1849"/>
    <w:rsid w:val="007123D9"/>
    <w:rsid w:val="00712F70"/>
    <w:rsid w:val="0071303D"/>
    <w:rsid w:val="00713B2E"/>
    <w:rsid w:val="00713DFE"/>
    <w:rsid w:val="0071411D"/>
    <w:rsid w:val="00716C39"/>
    <w:rsid w:val="00716D2D"/>
    <w:rsid w:val="00716FE8"/>
    <w:rsid w:val="00717EE6"/>
    <w:rsid w:val="0072090C"/>
    <w:rsid w:val="0072139B"/>
    <w:rsid w:val="00723C29"/>
    <w:rsid w:val="00726BC9"/>
    <w:rsid w:val="00726E9B"/>
    <w:rsid w:val="0072787E"/>
    <w:rsid w:val="00727BFD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4951"/>
    <w:rsid w:val="00744FEA"/>
    <w:rsid w:val="00745A76"/>
    <w:rsid w:val="00745A84"/>
    <w:rsid w:val="00747466"/>
    <w:rsid w:val="007479ED"/>
    <w:rsid w:val="007513E1"/>
    <w:rsid w:val="0075169D"/>
    <w:rsid w:val="00751802"/>
    <w:rsid w:val="00752D13"/>
    <w:rsid w:val="007531E2"/>
    <w:rsid w:val="007534E4"/>
    <w:rsid w:val="007545A3"/>
    <w:rsid w:val="00754D76"/>
    <w:rsid w:val="00754F92"/>
    <w:rsid w:val="00755BF9"/>
    <w:rsid w:val="00756147"/>
    <w:rsid w:val="00756C1A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AB7"/>
    <w:rsid w:val="007A6A39"/>
    <w:rsid w:val="007A73AB"/>
    <w:rsid w:val="007A7DE1"/>
    <w:rsid w:val="007A7E27"/>
    <w:rsid w:val="007B0448"/>
    <w:rsid w:val="007B0E14"/>
    <w:rsid w:val="007B1049"/>
    <w:rsid w:val="007B1A07"/>
    <w:rsid w:val="007B4366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29E9"/>
    <w:rsid w:val="007D2F8F"/>
    <w:rsid w:val="007D2FC8"/>
    <w:rsid w:val="007D399E"/>
    <w:rsid w:val="007D45C3"/>
    <w:rsid w:val="007D506A"/>
    <w:rsid w:val="007D6B78"/>
    <w:rsid w:val="007D78B2"/>
    <w:rsid w:val="007E0EF0"/>
    <w:rsid w:val="007E26DC"/>
    <w:rsid w:val="007E2FC4"/>
    <w:rsid w:val="007E36AB"/>
    <w:rsid w:val="007E466F"/>
    <w:rsid w:val="007E5055"/>
    <w:rsid w:val="007E5B19"/>
    <w:rsid w:val="007E6C77"/>
    <w:rsid w:val="007F08D7"/>
    <w:rsid w:val="007F0C1C"/>
    <w:rsid w:val="007F1AA1"/>
    <w:rsid w:val="007F22AB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433F"/>
    <w:rsid w:val="008361DC"/>
    <w:rsid w:val="008371F8"/>
    <w:rsid w:val="00840A2D"/>
    <w:rsid w:val="0084164B"/>
    <w:rsid w:val="0084166C"/>
    <w:rsid w:val="0084222D"/>
    <w:rsid w:val="00842E42"/>
    <w:rsid w:val="0084339A"/>
    <w:rsid w:val="0084377E"/>
    <w:rsid w:val="00843BEC"/>
    <w:rsid w:val="00844876"/>
    <w:rsid w:val="008460EF"/>
    <w:rsid w:val="0084680E"/>
    <w:rsid w:val="00846AB1"/>
    <w:rsid w:val="00850D25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52C0"/>
    <w:rsid w:val="00856C2D"/>
    <w:rsid w:val="00857535"/>
    <w:rsid w:val="0085762E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405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73A5"/>
    <w:rsid w:val="00897F8D"/>
    <w:rsid w:val="008A008B"/>
    <w:rsid w:val="008A180C"/>
    <w:rsid w:val="008A682F"/>
    <w:rsid w:val="008A7142"/>
    <w:rsid w:val="008A79AB"/>
    <w:rsid w:val="008B1A0B"/>
    <w:rsid w:val="008B2581"/>
    <w:rsid w:val="008B4448"/>
    <w:rsid w:val="008B4E8E"/>
    <w:rsid w:val="008B5E00"/>
    <w:rsid w:val="008B7B62"/>
    <w:rsid w:val="008B7D3C"/>
    <w:rsid w:val="008B7F1E"/>
    <w:rsid w:val="008C0A6F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E05"/>
    <w:rsid w:val="008D7762"/>
    <w:rsid w:val="008E0300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08E3"/>
    <w:rsid w:val="009012B1"/>
    <w:rsid w:val="00901957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5E61"/>
    <w:rsid w:val="00926474"/>
    <w:rsid w:val="00926682"/>
    <w:rsid w:val="009269D8"/>
    <w:rsid w:val="009271A8"/>
    <w:rsid w:val="009308BE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67729"/>
    <w:rsid w:val="00970998"/>
    <w:rsid w:val="00970EE2"/>
    <w:rsid w:val="00972051"/>
    <w:rsid w:val="00974B57"/>
    <w:rsid w:val="00975122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14B6"/>
    <w:rsid w:val="009918B7"/>
    <w:rsid w:val="00991B5D"/>
    <w:rsid w:val="00991B75"/>
    <w:rsid w:val="00994862"/>
    <w:rsid w:val="00996355"/>
    <w:rsid w:val="009963F5"/>
    <w:rsid w:val="009A028E"/>
    <w:rsid w:val="009A0B7C"/>
    <w:rsid w:val="009A28B5"/>
    <w:rsid w:val="009A2CAF"/>
    <w:rsid w:val="009A3C2A"/>
    <w:rsid w:val="009A5581"/>
    <w:rsid w:val="009A5F6D"/>
    <w:rsid w:val="009A6608"/>
    <w:rsid w:val="009A6F76"/>
    <w:rsid w:val="009A7170"/>
    <w:rsid w:val="009A7E0A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5614"/>
    <w:rsid w:val="009D5768"/>
    <w:rsid w:val="009D6A33"/>
    <w:rsid w:val="009D728A"/>
    <w:rsid w:val="009E0336"/>
    <w:rsid w:val="009E0E37"/>
    <w:rsid w:val="009E1E91"/>
    <w:rsid w:val="009E250F"/>
    <w:rsid w:val="009E2626"/>
    <w:rsid w:val="009E2CBF"/>
    <w:rsid w:val="009E3B1D"/>
    <w:rsid w:val="009E4336"/>
    <w:rsid w:val="009E5499"/>
    <w:rsid w:val="009E6D6B"/>
    <w:rsid w:val="009E6E79"/>
    <w:rsid w:val="009F0187"/>
    <w:rsid w:val="009F03D6"/>
    <w:rsid w:val="009F107F"/>
    <w:rsid w:val="009F2167"/>
    <w:rsid w:val="009F32D7"/>
    <w:rsid w:val="009F46AD"/>
    <w:rsid w:val="009F49DC"/>
    <w:rsid w:val="009F5B7A"/>
    <w:rsid w:val="009F71C5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C86"/>
    <w:rsid w:val="00A23D63"/>
    <w:rsid w:val="00A242B3"/>
    <w:rsid w:val="00A24B0D"/>
    <w:rsid w:val="00A256F8"/>
    <w:rsid w:val="00A30B52"/>
    <w:rsid w:val="00A30E70"/>
    <w:rsid w:val="00A30F12"/>
    <w:rsid w:val="00A31277"/>
    <w:rsid w:val="00A322C1"/>
    <w:rsid w:val="00A329A1"/>
    <w:rsid w:val="00A33DEB"/>
    <w:rsid w:val="00A3488C"/>
    <w:rsid w:val="00A34FCA"/>
    <w:rsid w:val="00A3716A"/>
    <w:rsid w:val="00A37F2A"/>
    <w:rsid w:val="00A41280"/>
    <w:rsid w:val="00A41A8F"/>
    <w:rsid w:val="00A41F8C"/>
    <w:rsid w:val="00A42612"/>
    <w:rsid w:val="00A42F7F"/>
    <w:rsid w:val="00A4303C"/>
    <w:rsid w:val="00A441DE"/>
    <w:rsid w:val="00A4446F"/>
    <w:rsid w:val="00A44E19"/>
    <w:rsid w:val="00A46B6D"/>
    <w:rsid w:val="00A5186B"/>
    <w:rsid w:val="00A51E35"/>
    <w:rsid w:val="00A5248E"/>
    <w:rsid w:val="00A525C1"/>
    <w:rsid w:val="00A53256"/>
    <w:rsid w:val="00A53579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5FE3"/>
    <w:rsid w:val="00A971AB"/>
    <w:rsid w:val="00A97D6E"/>
    <w:rsid w:val="00AA01F8"/>
    <w:rsid w:val="00AA0EAE"/>
    <w:rsid w:val="00AA1DE7"/>
    <w:rsid w:val="00AA30C6"/>
    <w:rsid w:val="00AA357B"/>
    <w:rsid w:val="00AA6315"/>
    <w:rsid w:val="00AA7A36"/>
    <w:rsid w:val="00AA7B9D"/>
    <w:rsid w:val="00AA7FE8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DDC"/>
    <w:rsid w:val="00AC0EB9"/>
    <w:rsid w:val="00AC116D"/>
    <w:rsid w:val="00AC18F6"/>
    <w:rsid w:val="00AC1962"/>
    <w:rsid w:val="00AC1E72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54B0"/>
    <w:rsid w:val="00AD5683"/>
    <w:rsid w:val="00AD5CC1"/>
    <w:rsid w:val="00AD778F"/>
    <w:rsid w:val="00AE04BB"/>
    <w:rsid w:val="00AE056B"/>
    <w:rsid w:val="00AE0615"/>
    <w:rsid w:val="00AE0827"/>
    <w:rsid w:val="00AE0DC8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828"/>
    <w:rsid w:val="00AF3252"/>
    <w:rsid w:val="00AF37C4"/>
    <w:rsid w:val="00AF3983"/>
    <w:rsid w:val="00AF476B"/>
    <w:rsid w:val="00AF56E1"/>
    <w:rsid w:val="00AF667C"/>
    <w:rsid w:val="00AF766B"/>
    <w:rsid w:val="00AF7DAB"/>
    <w:rsid w:val="00B010F8"/>
    <w:rsid w:val="00B01720"/>
    <w:rsid w:val="00B02352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31059"/>
    <w:rsid w:val="00B313BE"/>
    <w:rsid w:val="00B31F0F"/>
    <w:rsid w:val="00B320B6"/>
    <w:rsid w:val="00B354EB"/>
    <w:rsid w:val="00B3677D"/>
    <w:rsid w:val="00B43277"/>
    <w:rsid w:val="00B43A77"/>
    <w:rsid w:val="00B43B04"/>
    <w:rsid w:val="00B441FC"/>
    <w:rsid w:val="00B45349"/>
    <w:rsid w:val="00B45ACD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21DA"/>
    <w:rsid w:val="00B622AA"/>
    <w:rsid w:val="00B6277A"/>
    <w:rsid w:val="00B64A60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F6D"/>
    <w:rsid w:val="00B722D3"/>
    <w:rsid w:val="00B726B6"/>
    <w:rsid w:val="00B7273E"/>
    <w:rsid w:val="00B728AD"/>
    <w:rsid w:val="00B7389F"/>
    <w:rsid w:val="00B7438C"/>
    <w:rsid w:val="00B74A00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4C0B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4320"/>
    <w:rsid w:val="00B943EE"/>
    <w:rsid w:val="00B95467"/>
    <w:rsid w:val="00B965D0"/>
    <w:rsid w:val="00B96F63"/>
    <w:rsid w:val="00BA0392"/>
    <w:rsid w:val="00BA0751"/>
    <w:rsid w:val="00BA097E"/>
    <w:rsid w:val="00BA16C2"/>
    <w:rsid w:val="00BA1C06"/>
    <w:rsid w:val="00BA221F"/>
    <w:rsid w:val="00BA2D04"/>
    <w:rsid w:val="00BA5374"/>
    <w:rsid w:val="00BA63B8"/>
    <w:rsid w:val="00BB1FFA"/>
    <w:rsid w:val="00BB2C5E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C9C"/>
    <w:rsid w:val="00BC4C27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53C2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6441"/>
    <w:rsid w:val="00BE6A31"/>
    <w:rsid w:val="00BE73E4"/>
    <w:rsid w:val="00BF1756"/>
    <w:rsid w:val="00BF1B03"/>
    <w:rsid w:val="00BF21A5"/>
    <w:rsid w:val="00BF3F14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C01414"/>
    <w:rsid w:val="00C01627"/>
    <w:rsid w:val="00C01D4B"/>
    <w:rsid w:val="00C01EBB"/>
    <w:rsid w:val="00C04240"/>
    <w:rsid w:val="00C05CE3"/>
    <w:rsid w:val="00C06695"/>
    <w:rsid w:val="00C07DFD"/>
    <w:rsid w:val="00C10C3D"/>
    <w:rsid w:val="00C1150D"/>
    <w:rsid w:val="00C12050"/>
    <w:rsid w:val="00C121AD"/>
    <w:rsid w:val="00C1332B"/>
    <w:rsid w:val="00C15403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F14"/>
    <w:rsid w:val="00C2464C"/>
    <w:rsid w:val="00C256DB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C2B"/>
    <w:rsid w:val="00C336B8"/>
    <w:rsid w:val="00C337A6"/>
    <w:rsid w:val="00C34432"/>
    <w:rsid w:val="00C35594"/>
    <w:rsid w:val="00C3628B"/>
    <w:rsid w:val="00C362C1"/>
    <w:rsid w:val="00C3658E"/>
    <w:rsid w:val="00C36BC8"/>
    <w:rsid w:val="00C36ECB"/>
    <w:rsid w:val="00C40492"/>
    <w:rsid w:val="00C40541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F77"/>
    <w:rsid w:val="00C45406"/>
    <w:rsid w:val="00C45F18"/>
    <w:rsid w:val="00C4790A"/>
    <w:rsid w:val="00C5093D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89F"/>
    <w:rsid w:val="00C65E4B"/>
    <w:rsid w:val="00C6749C"/>
    <w:rsid w:val="00C67CE2"/>
    <w:rsid w:val="00C71090"/>
    <w:rsid w:val="00C718E1"/>
    <w:rsid w:val="00C7218F"/>
    <w:rsid w:val="00C72673"/>
    <w:rsid w:val="00C73B7F"/>
    <w:rsid w:val="00C75234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90B46"/>
    <w:rsid w:val="00C915B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33A4"/>
    <w:rsid w:val="00CA3F27"/>
    <w:rsid w:val="00CA49E7"/>
    <w:rsid w:val="00CA59F3"/>
    <w:rsid w:val="00CA5FBA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C60ED"/>
    <w:rsid w:val="00CD0000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C5F"/>
    <w:rsid w:val="00CE0E6D"/>
    <w:rsid w:val="00CE1B5D"/>
    <w:rsid w:val="00CE2C65"/>
    <w:rsid w:val="00CE3562"/>
    <w:rsid w:val="00CE3ABA"/>
    <w:rsid w:val="00CE4267"/>
    <w:rsid w:val="00CE4D88"/>
    <w:rsid w:val="00CF03EC"/>
    <w:rsid w:val="00CF096B"/>
    <w:rsid w:val="00CF2354"/>
    <w:rsid w:val="00CF33B3"/>
    <w:rsid w:val="00CF364C"/>
    <w:rsid w:val="00CF49E7"/>
    <w:rsid w:val="00CF547E"/>
    <w:rsid w:val="00CF6E73"/>
    <w:rsid w:val="00D02967"/>
    <w:rsid w:val="00D02BEF"/>
    <w:rsid w:val="00D03CA3"/>
    <w:rsid w:val="00D03E84"/>
    <w:rsid w:val="00D0419D"/>
    <w:rsid w:val="00D04D0E"/>
    <w:rsid w:val="00D05CAD"/>
    <w:rsid w:val="00D068C4"/>
    <w:rsid w:val="00D069BE"/>
    <w:rsid w:val="00D07D1E"/>
    <w:rsid w:val="00D10D1A"/>
    <w:rsid w:val="00D11573"/>
    <w:rsid w:val="00D11972"/>
    <w:rsid w:val="00D11BF0"/>
    <w:rsid w:val="00D1208C"/>
    <w:rsid w:val="00D12752"/>
    <w:rsid w:val="00D146A8"/>
    <w:rsid w:val="00D15FF3"/>
    <w:rsid w:val="00D1605E"/>
    <w:rsid w:val="00D1666C"/>
    <w:rsid w:val="00D17D6B"/>
    <w:rsid w:val="00D202B5"/>
    <w:rsid w:val="00D20601"/>
    <w:rsid w:val="00D21EF6"/>
    <w:rsid w:val="00D21F14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6230"/>
    <w:rsid w:val="00D368A0"/>
    <w:rsid w:val="00D369F5"/>
    <w:rsid w:val="00D37117"/>
    <w:rsid w:val="00D409A8"/>
    <w:rsid w:val="00D413DF"/>
    <w:rsid w:val="00D41874"/>
    <w:rsid w:val="00D42393"/>
    <w:rsid w:val="00D444FA"/>
    <w:rsid w:val="00D4459B"/>
    <w:rsid w:val="00D45576"/>
    <w:rsid w:val="00D463E3"/>
    <w:rsid w:val="00D474F5"/>
    <w:rsid w:val="00D47624"/>
    <w:rsid w:val="00D478F1"/>
    <w:rsid w:val="00D5129A"/>
    <w:rsid w:val="00D52121"/>
    <w:rsid w:val="00D527C5"/>
    <w:rsid w:val="00D52EDC"/>
    <w:rsid w:val="00D52FB0"/>
    <w:rsid w:val="00D530C2"/>
    <w:rsid w:val="00D534C7"/>
    <w:rsid w:val="00D534FC"/>
    <w:rsid w:val="00D53796"/>
    <w:rsid w:val="00D55415"/>
    <w:rsid w:val="00D55B6F"/>
    <w:rsid w:val="00D56B81"/>
    <w:rsid w:val="00D56F79"/>
    <w:rsid w:val="00D570A0"/>
    <w:rsid w:val="00D57A86"/>
    <w:rsid w:val="00D61BEC"/>
    <w:rsid w:val="00D61F06"/>
    <w:rsid w:val="00D626DD"/>
    <w:rsid w:val="00D62B72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70A1A"/>
    <w:rsid w:val="00D70EFF"/>
    <w:rsid w:val="00D742DD"/>
    <w:rsid w:val="00D756A6"/>
    <w:rsid w:val="00D75BF7"/>
    <w:rsid w:val="00D75C4C"/>
    <w:rsid w:val="00D76AE1"/>
    <w:rsid w:val="00D772DC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5193"/>
    <w:rsid w:val="00D85983"/>
    <w:rsid w:val="00D85C35"/>
    <w:rsid w:val="00D86CA4"/>
    <w:rsid w:val="00D90363"/>
    <w:rsid w:val="00D91052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1A70"/>
    <w:rsid w:val="00DA2189"/>
    <w:rsid w:val="00DA46FE"/>
    <w:rsid w:val="00DA5E69"/>
    <w:rsid w:val="00DA7585"/>
    <w:rsid w:val="00DA7A3D"/>
    <w:rsid w:val="00DA7B97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507D"/>
    <w:rsid w:val="00DB55DD"/>
    <w:rsid w:val="00DB687A"/>
    <w:rsid w:val="00DB6984"/>
    <w:rsid w:val="00DB7AAA"/>
    <w:rsid w:val="00DB7DA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460C"/>
    <w:rsid w:val="00DD48EC"/>
    <w:rsid w:val="00DD5DDA"/>
    <w:rsid w:val="00DD6CFC"/>
    <w:rsid w:val="00DE0D0A"/>
    <w:rsid w:val="00DE13FA"/>
    <w:rsid w:val="00DE1C4B"/>
    <w:rsid w:val="00DE2E55"/>
    <w:rsid w:val="00DE2F28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E006FF"/>
    <w:rsid w:val="00E00CA2"/>
    <w:rsid w:val="00E01C4A"/>
    <w:rsid w:val="00E027A8"/>
    <w:rsid w:val="00E03BE3"/>
    <w:rsid w:val="00E03EC7"/>
    <w:rsid w:val="00E0405A"/>
    <w:rsid w:val="00E04261"/>
    <w:rsid w:val="00E110EB"/>
    <w:rsid w:val="00E124ED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E1E"/>
    <w:rsid w:val="00E24614"/>
    <w:rsid w:val="00E25035"/>
    <w:rsid w:val="00E25E07"/>
    <w:rsid w:val="00E2782D"/>
    <w:rsid w:val="00E30211"/>
    <w:rsid w:val="00E30CB1"/>
    <w:rsid w:val="00E311A7"/>
    <w:rsid w:val="00E31C06"/>
    <w:rsid w:val="00E3226E"/>
    <w:rsid w:val="00E34539"/>
    <w:rsid w:val="00E3462F"/>
    <w:rsid w:val="00E36AD9"/>
    <w:rsid w:val="00E36BCA"/>
    <w:rsid w:val="00E44F39"/>
    <w:rsid w:val="00E45199"/>
    <w:rsid w:val="00E45688"/>
    <w:rsid w:val="00E4585E"/>
    <w:rsid w:val="00E46412"/>
    <w:rsid w:val="00E468A5"/>
    <w:rsid w:val="00E52ED5"/>
    <w:rsid w:val="00E531D3"/>
    <w:rsid w:val="00E53777"/>
    <w:rsid w:val="00E538A0"/>
    <w:rsid w:val="00E54193"/>
    <w:rsid w:val="00E55CB9"/>
    <w:rsid w:val="00E56068"/>
    <w:rsid w:val="00E56772"/>
    <w:rsid w:val="00E5698A"/>
    <w:rsid w:val="00E627FF"/>
    <w:rsid w:val="00E6482D"/>
    <w:rsid w:val="00E653DC"/>
    <w:rsid w:val="00E65553"/>
    <w:rsid w:val="00E666ED"/>
    <w:rsid w:val="00E67140"/>
    <w:rsid w:val="00E67144"/>
    <w:rsid w:val="00E67D1C"/>
    <w:rsid w:val="00E67DB5"/>
    <w:rsid w:val="00E70132"/>
    <w:rsid w:val="00E70920"/>
    <w:rsid w:val="00E7190C"/>
    <w:rsid w:val="00E7198B"/>
    <w:rsid w:val="00E739BE"/>
    <w:rsid w:val="00E74ED7"/>
    <w:rsid w:val="00E76E81"/>
    <w:rsid w:val="00E76F14"/>
    <w:rsid w:val="00E7707F"/>
    <w:rsid w:val="00E77489"/>
    <w:rsid w:val="00E77AD1"/>
    <w:rsid w:val="00E80D35"/>
    <w:rsid w:val="00E81CCD"/>
    <w:rsid w:val="00E81F81"/>
    <w:rsid w:val="00E84525"/>
    <w:rsid w:val="00E84AE8"/>
    <w:rsid w:val="00E85903"/>
    <w:rsid w:val="00E8769B"/>
    <w:rsid w:val="00E90383"/>
    <w:rsid w:val="00E91A95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28E0"/>
    <w:rsid w:val="00EA2D31"/>
    <w:rsid w:val="00EA436F"/>
    <w:rsid w:val="00EA4A35"/>
    <w:rsid w:val="00EA4CCB"/>
    <w:rsid w:val="00EA52BA"/>
    <w:rsid w:val="00EA53BC"/>
    <w:rsid w:val="00EA5DA2"/>
    <w:rsid w:val="00EA740B"/>
    <w:rsid w:val="00EB013A"/>
    <w:rsid w:val="00EB36AB"/>
    <w:rsid w:val="00EB3D0A"/>
    <w:rsid w:val="00EB4554"/>
    <w:rsid w:val="00EB5D80"/>
    <w:rsid w:val="00EB6C1A"/>
    <w:rsid w:val="00EC2292"/>
    <w:rsid w:val="00EC3F14"/>
    <w:rsid w:val="00EC4227"/>
    <w:rsid w:val="00EC6425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597C"/>
    <w:rsid w:val="00EE7B13"/>
    <w:rsid w:val="00EE7B1F"/>
    <w:rsid w:val="00EF1932"/>
    <w:rsid w:val="00EF2292"/>
    <w:rsid w:val="00EF3056"/>
    <w:rsid w:val="00EF3C48"/>
    <w:rsid w:val="00EF4B36"/>
    <w:rsid w:val="00EF5DEC"/>
    <w:rsid w:val="00EF6EA6"/>
    <w:rsid w:val="00F012A0"/>
    <w:rsid w:val="00F01840"/>
    <w:rsid w:val="00F02CAC"/>
    <w:rsid w:val="00F02E21"/>
    <w:rsid w:val="00F036B9"/>
    <w:rsid w:val="00F03DFF"/>
    <w:rsid w:val="00F0464B"/>
    <w:rsid w:val="00F0521D"/>
    <w:rsid w:val="00F0573F"/>
    <w:rsid w:val="00F05BB5"/>
    <w:rsid w:val="00F05D97"/>
    <w:rsid w:val="00F07CD1"/>
    <w:rsid w:val="00F12621"/>
    <w:rsid w:val="00F14CF2"/>
    <w:rsid w:val="00F1534E"/>
    <w:rsid w:val="00F1613E"/>
    <w:rsid w:val="00F178F6"/>
    <w:rsid w:val="00F2143F"/>
    <w:rsid w:val="00F21CB4"/>
    <w:rsid w:val="00F21FAA"/>
    <w:rsid w:val="00F22DF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2031"/>
    <w:rsid w:val="00F422A5"/>
    <w:rsid w:val="00F42DD2"/>
    <w:rsid w:val="00F4327A"/>
    <w:rsid w:val="00F43C10"/>
    <w:rsid w:val="00F46711"/>
    <w:rsid w:val="00F475E0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B5D"/>
    <w:rsid w:val="00F54DF6"/>
    <w:rsid w:val="00F57918"/>
    <w:rsid w:val="00F57E68"/>
    <w:rsid w:val="00F61F38"/>
    <w:rsid w:val="00F623FE"/>
    <w:rsid w:val="00F62FB5"/>
    <w:rsid w:val="00F63272"/>
    <w:rsid w:val="00F6398D"/>
    <w:rsid w:val="00F63C8B"/>
    <w:rsid w:val="00F642E7"/>
    <w:rsid w:val="00F64AF9"/>
    <w:rsid w:val="00F6509E"/>
    <w:rsid w:val="00F650A3"/>
    <w:rsid w:val="00F65FD3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4F7D"/>
    <w:rsid w:val="00F855FE"/>
    <w:rsid w:val="00F85FD6"/>
    <w:rsid w:val="00F903AD"/>
    <w:rsid w:val="00F90ABA"/>
    <w:rsid w:val="00F90C80"/>
    <w:rsid w:val="00F91C38"/>
    <w:rsid w:val="00F91DC4"/>
    <w:rsid w:val="00F92660"/>
    <w:rsid w:val="00F92F9D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7F6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F2B"/>
    <w:rsid w:val="00FB3350"/>
    <w:rsid w:val="00FB3A9A"/>
    <w:rsid w:val="00FB402B"/>
    <w:rsid w:val="00FB45E6"/>
    <w:rsid w:val="00FB49B0"/>
    <w:rsid w:val="00FB6E9D"/>
    <w:rsid w:val="00FC0721"/>
    <w:rsid w:val="00FC0DBB"/>
    <w:rsid w:val="00FC1126"/>
    <w:rsid w:val="00FC182F"/>
    <w:rsid w:val="00FC2211"/>
    <w:rsid w:val="00FC2389"/>
    <w:rsid w:val="00FC2A36"/>
    <w:rsid w:val="00FC2AD2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220"/>
    <w:rsid w:val="00FD6B3F"/>
    <w:rsid w:val="00FD7826"/>
    <w:rsid w:val="00FD7EAB"/>
    <w:rsid w:val="00FE0006"/>
    <w:rsid w:val="00FE0AEF"/>
    <w:rsid w:val="00FE1238"/>
    <w:rsid w:val="00FE1E82"/>
    <w:rsid w:val="00FE43E2"/>
    <w:rsid w:val="00FE4BF1"/>
    <w:rsid w:val="00FE5D1A"/>
    <w:rsid w:val="00FE5D28"/>
    <w:rsid w:val="00FE5E39"/>
    <w:rsid w:val="00FE5F3E"/>
    <w:rsid w:val="00FE5FE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0B1"/>
  <w15:docId w15:val="{5CAB0635-B7B7-4D8F-938B-D210383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90C7-712C-4642-9C03-F5E809ED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https://mul2-minfin.gov.am/tasks/359479/oneclick/July.docx?token=55399f73a9951a2843397bfaff959296</cp:keywords>
  <cp:lastModifiedBy>Anna Hakobyan</cp:lastModifiedBy>
  <cp:revision>2</cp:revision>
  <cp:lastPrinted>2021-08-13T11:48:00Z</cp:lastPrinted>
  <dcterms:created xsi:type="dcterms:W3CDTF">2021-08-30T06:23:00Z</dcterms:created>
  <dcterms:modified xsi:type="dcterms:W3CDTF">2021-08-30T06:23:00Z</dcterms:modified>
</cp:coreProperties>
</file>